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514E" w14:textId="77777777" w:rsidR="007B2329" w:rsidRPr="00351243" w:rsidRDefault="007B2329" w:rsidP="00351243">
      <w:pPr>
        <w:jc w:val="center"/>
        <w:rPr>
          <w:b/>
          <w:bCs/>
        </w:rPr>
      </w:pPr>
    </w:p>
    <w:p w14:paraId="23CE625F" w14:textId="23DAEE83" w:rsidR="00351243" w:rsidRDefault="00351243" w:rsidP="00526589">
      <w:pPr>
        <w:rPr>
          <w:b/>
          <w:bCs/>
        </w:rPr>
      </w:pPr>
      <w:r w:rsidRPr="00351243">
        <w:rPr>
          <w:b/>
          <w:bCs/>
        </w:rPr>
        <w:t xml:space="preserve">Making </w:t>
      </w:r>
      <w:r>
        <w:rPr>
          <w:b/>
          <w:bCs/>
        </w:rPr>
        <w:t>S</w:t>
      </w:r>
      <w:r w:rsidRPr="00351243">
        <w:rPr>
          <w:b/>
          <w:bCs/>
        </w:rPr>
        <w:t>ense of Reality Together</w:t>
      </w:r>
      <w:r>
        <w:rPr>
          <w:b/>
          <w:bCs/>
        </w:rPr>
        <w:t xml:space="preserve">: Interdisciplinary </w:t>
      </w:r>
      <w:r w:rsidR="007B2329">
        <w:rPr>
          <w:b/>
          <w:bCs/>
        </w:rPr>
        <w:t>“</w:t>
      </w:r>
      <w:r>
        <w:rPr>
          <w:b/>
          <w:bCs/>
        </w:rPr>
        <w:t>Ways of Seeing</w:t>
      </w:r>
      <w:r w:rsidR="007B2329">
        <w:rPr>
          <w:b/>
          <w:bCs/>
        </w:rPr>
        <w:t>”</w:t>
      </w:r>
    </w:p>
    <w:p w14:paraId="374EF0CF" w14:textId="77777777" w:rsidR="007B2329" w:rsidRPr="00351243" w:rsidRDefault="007B2329" w:rsidP="00526589">
      <w:pPr>
        <w:rPr>
          <w:b/>
          <w:bCs/>
        </w:rPr>
      </w:pPr>
    </w:p>
    <w:p w14:paraId="4BAF920C" w14:textId="6A51D5C5" w:rsidR="00351243" w:rsidRDefault="00351243" w:rsidP="00526589">
      <w:r>
        <w:t>Mich</w:t>
      </w:r>
      <w:r w:rsidR="007B2329">
        <w:t>è</w:t>
      </w:r>
      <w:r>
        <w:t>le Lamont</w:t>
      </w:r>
    </w:p>
    <w:p w14:paraId="23A721FC" w14:textId="1F8C0E22" w:rsidR="00351243" w:rsidRDefault="00351243" w:rsidP="00526589"/>
    <w:p w14:paraId="2D126DCD" w14:textId="77777777" w:rsidR="00EB1805" w:rsidRDefault="00EB1805" w:rsidP="00526589"/>
    <w:p w14:paraId="370B14D6" w14:textId="77777777" w:rsidR="00EB1805" w:rsidRDefault="00EB1805" w:rsidP="00526589"/>
    <w:p w14:paraId="657C1171" w14:textId="2A7C14E5" w:rsidR="00A76E7B" w:rsidRPr="003C0304" w:rsidRDefault="0064028B" w:rsidP="00526589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  <w:i/>
          <w:iCs/>
        </w:rPr>
        <w:t>Pragmatic Inquiry</w:t>
      </w:r>
      <w:r w:rsidR="00DC5CDB" w:rsidRPr="003C0304">
        <w:rPr>
          <w:rFonts w:asciiTheme="majorBidi" w:hAnsiTheme="majorBidi" w:cstheme="majorBidi"/>
        </w:rPr>
        <w:t xml:space="preserve"> brings together a remarkably creative transcontinental and interdisciplinary group of </w:t>
      </w:r>
      <w:r w:rsidR="004D5FD4" w:rsidRPr="003C0304">
        <w:rPr>
          <w:rFonts w:asciiTheme="majorBidi" w:hAnsiTheme="majorBidi" w:cstheme="majorBidi"/>
        </w:rPr>
        <w:t>researchers</w:t>
      </w:r>
      <w:r w:rsidR="00DC5CDB" w:rsidRPr="003C0304">
        <w:rPr>
          <w:rFonts w:asciiTheme="majorBidi" w:hAnsiTheme="majorBidi" w:cstheme="majorBidi"/>
        </w:rPr>
        <w:t xml:space="preserve"> who met on a regular basis over </w:t>
      </w:r>
      <w:r w:rsidR="00627686" w:rsidRPr="003C0304">
        <w:rPr>
          <w:rFonts w:asciiTheme="majorBidi" w:hAnsiTheme="majorBidi" w:cstheme="majorBidi"/>
          <w:color w:val="000000" w:themeColor="text1"/>
        </w:rPr>
        <w:t xml:space="preserve">four </w:t>
      </w:r>
      <w:r w:rsidR="00DC5CDB" w:rsidRPr="003C0304">
        <w:rPr>
          <w:rFonts w:asciiTheme="majorBidi" w:hAnsiTheme="majorBidi" w:cstheme="majorBidi"/>
        </w:rPr>
        <w:t xml:space="preserve">years to explore together novel analytical tools </w:t>
      </w:r>
      <w:r w:rsidR="004D5FD4" w:rsidRPr="003C0304">
        <w:rPr>
          <w:rFonts w:asciiTheme="majorBidi" w:hAnsiTheme="majorBidi" w:cstheme="majorBidi"/>
        </w:rPr>
        <w:t>to</w:t>
      </w:r>
      <w:r w:rsidR="00DC5CDB" w:rsidRPr="003C0304">
        <w:rPr>
          <w:rFonts w:asciiTheme="majorBidi" w:hAnsiTheme="majorBidi" w:cstheme="majorBidi"/>
        </w:rPr>
        <w:t xml:space="preserve"> make sense and </w:t>
      </w:r>
      <w:r w:rsidR="00351243" w:rsidRPr="003C0304">
        <w:rPr>
          <w:rFonts w:asciiTheme="majorBidi" w:hAnsiTheme="majorBidi" w:cstheme="majorBidi"/>
        </w:rPr>
        <w:t xml:space="preserve">account for </w:t>
      </w:r>
      <w:r w:rsidR="00DC5CDB" w:rsidRPr="003C0304">
        <w:rPr>
          <w:rFonts w:asciiTheme="majorBidi" w:hAnsiTheme="majorBidi" w:cstheme="majorBidi"/>
        </w:rPr>
        <w:t>social reality</w:t>
      </w:r>
      <w:r w:rsidR="00E97454">
        <w:rPr>
          <w:rFonts w:asciiTheme="majorBidi" w:hAnsiTheme="majorBidi" w:cstheme="majorBidi"/>
        </w:rPr>
        <w:t xml:space="preserve">. </w:t>
      </w:r>
      <w:r w:rsidR="00EC73C4">
        <w:rPr>
          <w:rFonts w:asciiTheme="majorBidi" w:hAnsiTheme="majorBidi" w:cstheme="majorBidi"/>
        </w:rPr>
        <w:t xml:space="preserve"> It will give the reader a </w:t>
      </w:r>
      <w:r w:rsidR="003E30FD" w:rsidRPr="003C0304">
        <w:rPr>
          <w:rFonts w:asciiTheme="majorBidi" w:hAnsiTheme="majorBidi" w:cstheme="majorBidi"/>
        </w:rPr>
        <w:t xml:space="preserve">renewed sense of possibilities </w:t>
      </w:r>
      <w:r w:rsidR="00DC5CDB" w:rsidRPr="003C0304">
        <w:rPr>
          <w:rFonts w:asciiTheme="majorBidi" w:hAnsiTheme="majorBidi" w:cstheme="majorBidi"/>
        </w:rPr>
        <w:t xml:space="preserve">for capturing </w:t>
      </w:r>
      <w:r w:rsidR="003E30FD" w:rsidRPr="003C0304">
        <w:rPr>
          <w:rFonts w:asciiTheme="majorBidi" w:hAnsiTheme="majorBidi" w:cstheme="majorBidi"/>
        </w:rPr>
        <w:t xml:space="preserve">social </w:t>
      </w:r>
      <w:r w:rsidR="00DC5CDB" w:rsidRPr="003C0304">
        <w:rPr>
          <w:rFonts w:asciiTheme="majorBidi" w:hAnsiTheme="majorBidi" w:cstheme="majorBidi"/>
        </w:rPr>
        <w:t xml:space="preserve">complexity. Each chapter zooms </w:t>
      </w:r>
      <w:r w:rsidR="00A20C28">
        <w:rPr>
          <w:rFonts w:asciiTheme="majorBidi" w:hAnsiTheme="majorBidi" w:cstheme="majorBidi"/>
        </w:rPr>
        <w:t xml:space="preserve">in </w:t>
      </w:r>
      <w:r w:rsidR="00DC5CDB" w:rsidRPr="003C0304">
        <w:rPr>
          <w:rFonts w:asciiTheme="majorBidi" w:hAnsiTheme="majorBidi" w:cstheme="majorBidi"/>
        </w:rPr>
        <w:t>o</w:t>
      </w:r>
      <w:r w:rsidR="00627686" w:rsidRPr="003C0304">
        <w:rPr>
          <w:rFonts w:asciiTheme="majorBidi" w:hAnsiTheme="majorBidi" w:cstheme="majorBidi"/>
        </w:rPr>
        <w:t>n a different conceptual device</w:t>
      </w:r>
      <w:r w:rsidR="00DC5CDB" w:rsidRPr="003C0304">
        <w:rPr>
          <w:rFonts w:asciiTheme="majorBidi" w:hAnsiTheme="majorBidi" w:cstheme="majorBidi"/>
        </w:rPr>
        <w:t xml:space="preserve"> that aim</w:t>
      </w:r>
      <w:r w:rsidR="00A20C28">
        <w:rPr>
          <w:rFonts w:asciiTheme="majorBidi" w:hAnsiTheme="majorBidi" w:cstheme="majorBidi"/>
        </w:rPr>
        <w:t>s</w:t>
      </w:r>
      <w:r w:rsidR="00DC5CDB" w:rsidRPr="003C0304">
        <w:rPr>
          <w:rFonts w:asciiTheme="majorBidi" w:hAnsiTheme="majorBidi" w:cstheme="majorBidi"/>
        </w:rPr>
        <w:t xml:space="preserve"> to illuminate </w:t>
      </w:r>
      <w:r w:rsidR="004D5FD4" w:rsidRPr="003C0304">
        <w:rPr>
          <w:rFonts w:asciiTheme="majorBidi" w:hAnsiTheme="majorBidi" w:cstheme="majorBidi"/>
        </w:rPr>
        <w:t>relatively unexplored</w:t>
      </w:r>
      <w:r w:rsidR="00DC5CDB" w:rsidRPr="003C0304">
        <w:rPr>
          <w:rFonts w:asciiTheme="majorBidi" w:hAnsiTheme="majorBidi" w:cstheme="majorBidi"/>
        </w:rPr>
        <w:t xml:space="preserve"> aspects of reality. T</w:t>
      </w:r>
      <w:r w:rsidR="003E30FD" w:rsidRPr="003C0304">
        <w:rPr>
          <w:rFonts w:asciiTheme="majorBidi" w:hAnsiTheme="majorBidi" w:cstheme="majorBidi"/>
        </w:rPr>
        <w:t xml:space="preserve">he authors draw on the work of </w:t>
      </w:r>
      <w:r w:rsidR="00DC5CDB" w:rsidRPr="003C0304">
        <w:rPr>
          <w:rFonts w:asciiTheme="majorBidi" w:hAnsiTheme="majorBidi" w:cstheme="majorBidi"/>
        </w:rPr>
        <w:t>influential schola</w:t>
      </w:r>
      <w:r w:rsidR="00627686" w:rsidRPr="003C0304">
        <w:rPr>
          <w:rFonts w:asciiTheme="majorBidi" w:hAnsiTheme="majorBidi" w:cstheme="majorBidi"/>
        </w:rPr>
        <w:t xml:space="preserve">rs – for instance, </w:t>
      </w:r>
      <w:r w:rsidR="00DC5CDB" w:rsidRPr="003C0304">
        <w:rPr>
          <w:rFonts w:asciiTheme="majorBidi" w:hAnsiTheme="majorBidi" w:cstheme="majorBidi"/>
        </w:rPr>
        <w:t xml:space="preserve">Foucault’s notion of </w:t>
      </w:r>
      <w:r w:rsidR="003E30FD" w:rsidRPr="003C0304">
        <w:rPr>
          <w:rFonts w:asciiTheme="majorBidi" w:hAnsiTheme="majorBidi" w:cstheme="majorBidi"/>
        </w:rPr>
        <w:t>“</w:t>
      </w:r>
      <w:r w:rsidR="006214F4">
        <w:rPr>
          <w:rFonts w:asciiTheme="majorBidi" w:hAnsiTheme="majorBidi" w:cstheme="majorBidi"/>
          <w:i/>
          <w:iCs/>
        </w:rPr>
        <w:t>d</w:t>
      </w:r>
      <w:r w:rsidR="003E30FD" w:rsidRPr="003C0304">
        <w:rPr>
          <w:rFonts w:asciiTheme="majorBidi" w:hAnsiTheme="majorBidi" w:cstheme="majorBidi"/>
          <w:i/>
          <w:iCs/>
        </w:rPr>
        <w:t xml:space="preserve">ispositif” </w:t>
      </w:r>
      <w:r w:rsidR="00627686" w:rsidRPr="003C0304">
        <w:rPr>
          <w:rFonts w:asciiTheme="majorBidi" w:hAnsiTheme="majorBidi" w:cstheme="majorBidi"/>
        </w:rPr>
        <w:t>–</w:t>
      </w:r>
      <w:r w:rsidR="00A76E7B" w:rsidRPr="003C0304">
        <w:rPr>
          <w:rFonts w:asciiTheme="majorBidi" w:hAnsiTheme="majorBidi" w:cstheme="majorBidi"/>
        </w:rPr>
        <w:t xml:space="preserve"> </w:t>
      </w:r>
      <w:r w:rsidR="00627686" w:rsidRPr="003C0304">
        <w:rPr>
          <w:rFonts w:asciiTheme="majorBidi" w:hAnsiTheme="majorBidi" w:cstheme="majorBidi"/>
        </w:rPr>
        <w:t xml:space="preserve">but they </w:t>
      </w:r>
      <w:r w:rsidR="00DC5CDB" w:rsidRPr="003C0304">
        <w:rPr>
          <w:rFonts w:asciiTheme="majorBidi" w:hAnsiTheme="majorBidi" w:cstheme="majorBidi"/>
        </w:rPr>
        <w:t xml:space="preserve">go beyond </w:t>
      </w:r>
      <w:r w:rsidR="00627686" w:rsidRPr="003C0304">
        <w:rPr>
          <w:rFonts w:asciiTheme="majorBidi" w:hAnsiTheme="majorBidi" w:cstheme="majorBidi"/>
        </w:rPr>
        <w:t>them</w:t>
      </w:r>
      <w:r w:rsidR="00A76E7B" w:rsidRPr="003C0304">
        <w:rPr>
          <w:rFonts w:asciiTheme="majorBidi" w:hAnsiTheme="majorBidi" w:cstheme="majorBidi"/>
        </w:rPr>
        <w:t xml:space="preserve"> </w:t>
      </w:r>
      <w:r w:rsidR="00DC5CDB" w:rsidRPr="003C0304">
        <w:rPr>
          <w:rFonts w:asciiTheme="majorBidi" w:hAnsiTheme="majorBidi" w:cstheme="majorBidi"/>
        </w:rPr>
        <w:t xml:space="preserve">by </w:t>
      </w:r>
      <w:r w:rsidR="00351243" w:rsidRPr="003C0304">
        <w:rPr>
          <w:rFonts w:asciiTheme="majorBidi" w:hAnsiTheme="majorBidi" w:cstheme="majorBidi"/>
        </w:rPr>
        <w:t>digging in greater depth</w:t>
      </w:r>
      <w:r w:rsidR="00627686" w:rsidRPr="003C0304">
        <w:rPr>
          <w:rFonts w:asciiTheme="majorBidi" w:hAnsiTheme="majorBidi" w:cstheme="majorBidi"/>
        </w:rPr>
        <w:t xml:space="preserve">, extending </w:t>
      </w:r>
      <w:r w:rsidR="00351243" w:rsidRPr="003C0304">
        <w:rPr>
          <w:rFonts w:asciiTheme="majorBidi" w:hAnsiTheme="majorBidi" w:cstheme="majorBidi"/>
        </w:rPr>
        <w:t xml:space="preserve">and </w:t>
      </w:r>
      <w:r w:rsidR="003E30FD" w:rsidRPr="003C0304">
        <w:rPr>
          <w:rFonts w:asciiTheme="majorBidi" w:hAnsiTheme="majorBidi" w:cstheme="majorBidi"/>
        </w:rPr>
        <w:t>transposing</w:t>
      </w:r>
      <w:r w:rsidR="00DC5CDB" w:rsidRPr="003C0304">
        <w:rPr>
          <w:rFonts w:asciiTheme="majorBidi" w:hAnsiTheme="majorBidi" w:cstheme="majorBidi"/>
        </w:rPr>
        <w:t xml:space="preserve"> </w:t>
      </w:r>
      <w:r w:rsidR="00A76E7B" w:rsidRPr="003C0304">
        <w:rPr>
          <w:rFonts w:asciiTheme="majorBidi" w:hAnsiTheme="majorBidi" w:cstheme="majorBidi"/>
        </w:rPr>
        <w:t xml:space="preserve">such concepts </w:t>
      </w:r>
      <w:r w:rsidR="00DC5CDB" w:rsidRPr="003C0304">
        <w:rPr>
          <w:rFonts w:asciiTheme="majorBidi" w:hAnsiTheme="majorBidi" w:cstheme="majorBidi"/>
        </w:rPr>
        <w:t xml:space="preserve">to new objects. </w:t>
      </w:r>
    </w:p>
    <w:p w14:paraId="5B726647" w14:textId="77777777" w:rsidR="00A76E7B" w:rsidRPr="003C0304" w:rsidRDefault="00A76E7B" w:rsidP="003C0304">
      <w:pPr>
        <w:spacing w:line="480" w:lineRule="auto"/>
        <w:rPr>
          <w:rFonts w:asciiTheme="majorBidi" w:hAnsiTheme="majorBidi" w:cstheme="majorBidi"/>
        </w:rPr>
      </w:pPr>
    </w:p>
    <w:p w14:paraId="21B4AF33" w14:textId="7D8E13D6" w:rsidR="003E30FD" w:rsidRPr="003C0304" w:rsidRDefault="00DC5CDB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>What is gained f</w:t>
      </w:r>
      <w:r w:rsidR="00A76E7B" w:rsidRPr="003C0304">
        <w:rPr>
          <w:rFonts w:asciiTheme="majorBidi" w:hAnsiTheme="majorBidi" w:cstheme="majorBidi"/>
        </w:rPr>
        <w:t>ro</w:t>
      </w:r>
      <w:r w:rsidRPr="003C0304">
        <w:rPr>
          <w:rFonts w:asciiTheme="majorBidi" w:hAnsiTheme="majorBidi" w:cstheme="majorBidi"/>
        </w:rPr>
        <w:t>m the collaboration is</w:t>
      </w:r>
      <w:r w:rsidR="00837377" w:rsidRPr="003C0304">
        <w:rPr>
          <w:rFonts w:asciiTheme="majorBidi" w:hAnsiTheme="majorBidi" w:cstheme="majorBidi"/>
        </w:rPr>
        <w:t xml:space="preserve"> </w:t>
      </w:r>
      <w:r w:rsidR="00627686" w:rsidRPr="003C0304">
        <w:rPr>
          <w:rFonts w:asciiTheme="majorBidi" w:hAnsiTheme="majorBidi" w:cstheme="majorBidi"/>
        </w:rPr>
        <w:t xml:space="preserve">also </w:t>
      </w:r>
      <w:r w:rsidR="00837377" w:rsidRPr="003C0304">
        <w:rPr>
          <w:rFonts w:asciiTheme="majorBidi" w:hAnsiTheme="majorBidi" w:cstheme="majorBidi"/>
        </w:rPr>
        <w:t>new “ways of seeing</w:t>
      </w:r>
      <w:r w:rsidR="003E30FD" w:rsidRPr="003C0304">
        <w:rPr>
          <w:rFonts w:asciiTheme="majorBidi" w:hAnsiTheme="majorBidi" w:cstheme="majorBidi"/>
        </w:rPr>
        <w:t>,</w:t>
      </w:r>
      <w:r w:rsidR="00627686" w:rsidRPr="003C0304">
        <w:rPr>
          <w:rFonts w:asciiTheme="majorBidi" w:hAnsiTheme="majorBidi" w:cstheme="majorBidi"/>
        </w:rPr>
        <w:t>”</w:t>
      </w:r>
      <w:r w:rsidR="00364803">
        <w:rPr>
          <w:rFonts w:asciiTheme="majorBidi" w:hAnsiTheme="majorBidi" w:cstheme="majorBidi"/>
        </w:rPr>
        <w:t xml:space="preserve"> as authors elaborate novel </w:t>
      </w:r>
      <w:r w:rsidR="003E30FD" w:rsidRPr="003C0304">
        <w:rPr>
          <w:rFonts w:asciiTheme="majorBidi" w:hAnsiTheme="majorBidi" w:cstheme="majorBidi"/>
        </w:rPr>
        <w:t>lenses</w:t>
      </w:r>
      <w:r w:rsidR="00837377" w:rsidRPr="003C0304">
        <w:rPr>
          <w:rFonts w:asciiTheme="majorBidi" w:hAnsiTheme="majorBidi" w:cstheme="majorBidi"/>
        </w:rPr>
        <w:t xml:space="preserve"> that capture realities that would not be visible otherwise. For instance, the concept of “</w:t>
      </w:r>
      <w:r w:rsidR="000900E5" w:rsidRPr="003C0304">
        <w:rPr>
          <w:rFonts w:asciiTheme="majorBidi" w:hAnsiTheme="majorBidi" w:cstheme="majorBidi"/>
          <w:i/>
          <w:iCs/>
        </w:rPr>
        <w:t>assemblage”</w:t>
      </w:r>
      <w:r w:rsidR="00837377" w:rsidRPr="003C0304">
        <w:rPr>
          <w:rFonts w:asciiTheme="majorBidi" w:hAnsiTheme="majorBidi" w:cstheme="majorBidi"/>
        </w:rPr>
        <w:t xml:space="preserve"> </w:t>
      </w:r>
      <w:r w:rsidR="00364803">
        <w:rPr>
          <w:rFonts w:asciiTheme="majorBidi" w:hAnsiTheme="majorBidi" w:cstheme="majorBidi"/>
        </w:rPr>
        <w:t>(</w:t>
      </w:r>
      <w:r w:rsidR="006753D1">
        <w:rPr>
          <w:rFonts w:asciiTheme="majorBidi" w:hAnsiTheme="majorBidi" w:cstheme="majorBidi"/>
        </w:rPr>
        <w:t>discussed in the chapter by</w:t>
      </w:r>
      <w:r w:rsidR="006753D1" w:rsidRPr="006753D1">
        <w:rPr>
          <w:rFonts w:asciiTheme="majorBidi" w:hAnsiTheme="majorBidi" w:cstheme="majorBidi"/>
        </w:rPr>
        <w:t xml:space="preserve"> </w:t>
      </w:r>
      <w:r w:rsidR="006753D1" w:rsidRPr="003C0304">
        <w:rPr>
          <w:rFonts w:asciiTheme="majorBidi" w:hAnsiTheme="majorBidi" w:cstheme="majorBidi"/>
        </w:rPr>
        <w:t>Stavrianakis</w:t>
      </w:r>
      <w:r w:rsidR="006753D1">
        <w:rPr>
          <w:rFonts w:asciiTheme="majorBidi" w:hAnsiTheme="majorBidi" w:cstheme="majorBidi"/>
        </w:rPr>
        <w:t xml:space="preserve">) </w:t>
      </w:r>
      <w:r w:rsidR="00EC73C4">
        <w:rPr>
          <w:rFonts w:asciiTheme="majorBidi" w:hAnsiTheme="majorBidi" w:cstheme="majorBidi"/>
        </w:rPr>
        <w:t>captures sets</w:t>
      </w:r>
      <w:r w:rsidR="00837377" w:rsidRPr="003C0304">
        <w:rPr>
          <w:rFonts w:asciiTheme="majorBidi" w:hAnsiTheme="majorBidi" w:cstheme="majorBidi"/>
        </w:rPr>
        <w:t xml:space="preserve"> of relationships that </w:t>
      </w:r>
      <w:r w:rsidR="00A76E7B" w:rsidRPr="003C0304">
        <w:rPr>
          <w:rFonts w:asciiTheme="majorBidi" w:hAnsiTheme="majorBidi" w:cstheme="majorBidi"/>
        </w:rPr>
        <w:t>“</w:t>
      </w:r>
      <w:r w:rsidR="00837377" w:rsidRPr="003C0304">
        <w:rPr>
          <w:rFonts w:asciiTheme="majorBidi" w:hAnsiTheme="majorBidi" w:cstheme="majorBidi"/>
        </w:rPr>
        <w:t>enable</w:t>
      </w:r>
      <w:r w:rsidR="002703B1" w:rsidRPr="003C0304">
        <w:rPr>
          <w:rFonts w:asciiTheme="majorBidi" w:hAnsiTheme="majorBidi" w:cstheme="majorBidi"/>
        </w:rPr>
        <w:t>.</w:t>
      </w:r>
      <w:r w:rsidR="00A76E7B" w:rsidRPr="003C0304">
        <w:rPr>
          <w:rFonts w:asciiTheme="majorBidi" w:hAnsiTheme="majorBidi" w:cstheme="majorBidi"/>
        </w:rPr>
        <w:t xml:space="preserve">” The concept of </w:t>
      </w:r>
      <w:r w:rsidR="00A76E7B" w:rsidRPr="003C0304">
        <w:rPr>
          <w:rFonts w:asciiTheme="majorBidi" w:hAnsiTheme="majorBidi" w:cstheme="majorBidi"/>
          <w:i/>
          <w:iCs/>
        </w:rPr>
        <w:t>“qualification”</w:t>
      </w:r>
      <w:r w:rsidR="00A76E7B" w:rsidRPr="003C0304">
        <w:rPr>
          <w:rFonts w:asciiTheme="majorBidi" w:hAnsiTheme="majorBidi" w:cstheme="majorBidi"/>
        </w:rPr>
        <w:t xml:space="preserve"> </w:t>
      </w:r>
      <w:r w:rsidR="00EB1805" w:rsidRPr="003C0304">
        <w:rPr>
          <w:rFonts w:asciiTheme="majorBidi" w:hAnsiTheme="majorBidi" w:cstheme="majorBidi"/>
        </w:rPr>
        <w:t>(</w:t>
      </w:r>
      <w:r w:rsidR="006753D1">
        <w:rPr>
          <w:rFonts w:asciiTheme="majorBidi" w:hAnsiTheme="majorBidi" w:cstheme="majorBidi"/>
        </w:rPr>
        <w:t xml:space="preserve">in the chapter </w:t>
      </w:r>
      <w:r w:rsidR="00EB1805" w:rsidRPr="003C0304">
        <w:rPr>
          <w:rFonts w:asciiTheme="majorBidi" w:hAnsiTheme="majorBidi" w:cstheme="majorBidi"/>
        </w:rPr>
        <w:t xml:space="preserve">by </w:t>
      </w:r>
      <w:proofErr w:type="spellStart"/>
      <w:r w:rsidR="00EB1805" w:rsidRPr="003C0304">
        <w:rPr>
          <w:rFonts w:asciiTheme="majorBidi" w:hAnsiTheme="majorBidi" w:cstheme="majorBidi"/>
        </w:rPr>
        <w:t>Kuipers</w:t>
      </w:r>
      <w:proofErr w:type="spellEnd"/>
      <w:r w:rsidR="00EB1805" w:rsidRPr="003C0304">
        <w:rPr>
          <w:rFonts w:asciiTheme="majorBidi" w:hAnsiTheme="majorBidi" w:cstheme="majorBidi"/>
        </w:rPr>
        <w:t xml:space="preserve"> and </w:t>
      </w:r>
      <w:proofErr w:type="spellStart"/>
      <w:r w:rsidR="00EB1805" w:rsidRPr="003C0304">
        <w:rPr>
          <w:rFonts w:asciiTheme="majorBidi" w:hAnsiTheme="majorBidi" w:cstheme="majorBidi"/>
        </w:rPr>
        <w:t>Fran</w:t>
      </w:r>
      <w:r w:rsidR="00D87A2B">
        <w:rPr>
          <w:rFonts w:asciiTheme="majorBidi" w:hAnsiTheme="majorBidi" w:cstheme="majorBidi"/>
        </w:rPr>
        <w:t>ss</w:t>
      </w:r>
      <w:r w:rsidR="00EB1805" w:rsidRPr="003C0304">
        <w:rPr>
          <w:rFonts w:asciiTheme="majorBidi" w:hAnsiTheme="majorBidi" w:cstheme="majorBidi"/>
        </w:rPr>
        <w:t>en</w:t>
      </w:r>
      <w:proofErr w:type="spellEnd"/>
      <w:r w:rsidR="00EB1805" w:rsidRPr="003C0304">
        <w:rPr>
          <w:rFonts w:asciiTheme="majorBidi" w:hAnsiTheme="majorBidi" w:cstheme="majorBidi"/>
        </w:rPr>
        <w:t xml:space="preserve">) </w:t>
      </w:r>
      <w:r w:rsidR="00A76E7B" w:rsidRPr="003C0304">
        <w:rPr>
          <w:rFonts w:asciiTheme="majorBidi" w:hAnsiTheme="majorBidi" w:cstheme="majorBidi"/>
        </w:rPr>
        <w:t xml:space="preserve">brings together several lines of </w:t>
      </w:r>
      <w:r w:rsidR="003E30FD" w:rsidRPr="003C0304">
        <w:rPr>
          <w:rFonts w:asciiTheme="majorBidi" w:hAnsiTheme="majorBidi" w:cstheme="majorBidi"/>
        </w:rPr>
        <w:t>inquiry to</w:t>
      </w:r>
      <w:r w:rsidR="00A76E7B" w:rsidRPr="003C0304">
        <w:rPr>
          <w:rFonts w:asciiTheme="majorBidi" w:hAnsiTheme="majorBidi" w:cstheme="majorBidi"/>
        </w:rPr>
        <w:t xml:space="preserve"> </w:t>
      </w:r>
      <w:r w:rsidR="00364803">
        <w:rPr>
          <w:rFonts w:asciiTheme="majorBidi" w:hAnsiTheme="majorBidi" w:cstheme="majorBidi"/>
        </w:rPr>
        <w:t>significantly broaden</w:t>
      </w:r>
      <w:r w:rsidR="00A76E7B" w:rsidRPr="003C0304">
        <w:rPr>
          <w:rFonts w:asciiTheme="majorBidi" w:hAnsiTheme="majorBidi" w:cstheme="majorBidi"/>
        </w:rPr>
        <w:t xml:space="preserve"> our understanding of valuation. Other papers explore some of the most central </w:t>
      </w:r>
      <w:r w:rsidR="00627686" w:rsidRPr="003C0304">
        <w:rPr>
          <w:rFonts w:asciiTheme="majorBidi" w:hAnsiTheme="majorBidi" w:cstheme="majorBidi"/>
        </w:rPr>
        <w:t>and polymorphous analytical tools</w:t>
      </w:r>
      <w:r w:rsidR="00A76E7B" w:rsidRPr="003C0304">
        <w:rPr>
          <w:rFonts w:asciiTheme="majorBidi" w:hAnsiTheme="majorBidi" w:cstheme="majorBidi"/>
        </w:rPr>
        <w:t xml:space="preserve"> in contemporary sociology and anthropolo</w:t>
      </w:r>
      <w:r w:rsidR="0064028B" w:rsidRPr="003C0304">
        <w:rPr>
          <w:rFonts w:asciiTheme="majorBidi" w:hAnsiTheme="majorBidi" w:cstheme="majorBidi"/>
        </w:rPr>
        <w:t>gy, concepts such as “</w:t>
      </w:r>
      <w:r w:rsidR="0064028B" w:rsidRPr="005E4AB5">
        <w:rPr>
          <w:rFonts w:asciiTheme="majorBidi" w:hAnsiTheme="majorBidi" w:cstheme="majorBidi"/>
          <w:i/>
          <w:iCs/>
        </w:rPr>
        <w:t>field”</w:t>
      </w:r>
      <w:r w:rsidR="0064028B" w:rsidRPr="003C0304">
        <w:rPr>
          <w:rFonts w:asciiTheme="majorBidi" w:hAnsiTheme="majorBidi" w:cstheme="majorBidi"/>
        </w:rPr>
        <w:t xml:space="preserve"> (Bartley), “</w:t>
      </w:r>
      <w:r w:rsidR="0064028B" w:rsidRPr="005E4AB5">
        <w:rPr>
          <w:rFonts w:asciiTheme="majorBidi" w:hAnsiTheme="majorBidi" w:cstheme="majorBidi"/>
          <w:i/>
          <w:iCs/>
        </w:rPr>
        <w:t>institution”</w:t>
      </w:r>
      <w:r w:rsidR="0064028B" w:rsidRPr="003C0304">
        <w:rPr>
          <w:rFonts w:asciiTheme="majorBidi" w:hAnsiTheme="majorBidi" w:cstheme="majorBidi"/>
        </w:rPr>
        <w:t xml:space="preserve"> (</w:t>
      </w:r>
      <w:r w:rsidR="00D87A2B" w:rsidRPr="003C0304">
        <w:rPr>
          <w:rFonts w:asciiTheme="majorBidi" w:hAnsiTheme="majorBidi" w:cstheme="majorBidi"/>
        </w:rPr>
        <w:t>Cefaï</w:t>
      </w:r>
      <w:r w:rsidR="0064028B" w:rsidRPr="003C0304">
        <w:rPr>
          <w:rFonts w:asciiTheme="majorBidi" w:hAnsiTheme="majorBidi" w:cstheme="majorBidi"/>
        </w:rPr>
        <w:t>)</w:t>
      </w:r>
      <w:r w:rsidR="00A20C28">
        <w:rPr>
          <w:rFonts w:asciiTheme="majorBidi" w:hAnsiTheme="majorBidi" w:cstheme="majorBidi"/>
        </w:rPr>
        <w:t>,</w:t>
      </w:r>
      <w:r w:rsidR="0064028B" w:rsidRPr="003C0304">
        <w:rPr>
          <w:rFonts w:asciiTheme="majorBidi" w:hAnsiTheme="majorBidi" w:cstheme="majorBidi"/>
        </w:rPr>
        <w:t xml:space="preserve"> and “</w:t>
      </w:r>
      <w:r w:rsidR="0064028B" w:rsidRPr="005E4AB5">
        <w:rPr>
          <w:rFonts w:asciiTheme="majorBidi" w:hAnsiTheme="majorBidi" w:cstheme="majorBidi"/>
          <w:i/>
          <w:iCs/>
        </w:rPr>
        <w:t>narratives”</w:t>
      </w:r>
      <w:r w:rsidR="0064028B" w:rsidRPr="003C0304">
        <w:rPr>
          <w:rFonts w:asciiTheme="majorBidi" w:hAnsiTheme="majorBidi" w:cstheme="majorBidi"/>
        </w:rPr>
        <w:t xml:space="preserve"> (</w:t>
      </w:r>
      <w:proofErr w:type="spellStart"/>
      <w:r w:rsidR="0064028B" w:rsidRPr="003C0304">
        <w:rPr>
          <w:rFonts w:asciiTheme="majorBidi" w:hAnsiTheme="majorBidi" w:cstheme="majorBidi"/>
        </w:rPr>
        <w:t>Wertsch</w:t>
      </w:r>
      <w:proofErr w:type="spellEnd"/>
      <w:r w:rsidR="0064028B" w:rsidRPr="003C0304">
        <w:rPr>
          <w:rFonts w:asciiTheme="majorBidi" w:hAnsiTheme="majorBidi" w:cstheme="majorBidi"/>
        </w:rPr>
        <w:t xml:space="preserve"> and </w:t>
      </w:r>
      <w:proofErr w:type="spellStart"/>
      <w:r w:rsidR="0064028B" w:rsidRPr="003C0304">
        <w:rPr>
          <w:rFonts w:asciiTheme="majorBidi" w:hAnsiTheme="majorBidi" w:cstheme="majorBidi"/>
        </w:rPr>
        <w:t>Batiashvili</w:t>
      </w:r>
      <w:proofErr w:type="spellEnd"/>
      <w:r w:rsidR="0064028B" w:rsidRPr="003C0304">
        <w:rPr>
          <w:rFonts w:asciiTheme="majorBidi" w:hAnsiTheme="majorBidi" w:cstheme="majorBidi"/>
        </w:rPr>
        <w:t>)</w:t>
      </w:r>
      <w:r w:rsidR="00A20C28">
        <w:rPr>
          <w:rFonts w:asciiTheme="majorBidi" w:hAnsiTheme="majorBidi" w:cstheme="majorBidi"/>
        </w:rPr>
        <w:t>,</w:t>
      </w:r>
      <w:r w:rsidR="0064028B" w:rsidRPr="003C0304">
        <w:rPr>
          <w:rFonts w:asciiTheme="majorBidi" w:hAnsiTheme="majorBidi" w:cstheme="majorBidi"/>
        </w:rPr>
        <w:t xml:space="preserve"> </w:t>
      </w:r>
      <w:r w:rsidR="006753D1">
        <w:rPr>
          <w:rFonts w:asciiTheme="majorBidi" w:hAnsiTheme="majorBidi" w:cstheme="majorBidi"/>
        </w:rPr>
        <w:t>that</w:t>
      </w:r>
      <w:r w:rsidR="00A76E7B" w:rsidRPr="003C0304">
        <w:rPr>
          <w:rFonts w:asciiTheme="majorBidi" w:hAnsiTheme="majorBidi" w:cstheme="majorBidi"/>
        </w:rPr>
        <w:t xml:space="preserve"> </w:t>
      </w:r>
      <w:r w:rsidR="00627686" w:rsidRPr="003C0304">
        <w:rPr>
          <w:rFonts w:asciiTheme="majorBidi" w:hAnsiTheme="majorBidi" w:cstheme="majorBidi"/>
        </w:rPr>
        <w:t>rival with “culture</w:t>
      </w:r>
      <w:r w:rsidR="0064028B" w:rsidRPr="003C0304">
        <w:rPr>
          <w:rFonts w:asciiTheme="majorBidi" w:hAnsiTheme="majorBidi" w:cstheme="majorBidi"/>
        </w:rPr>
        <w:t>,</w:t>
      </w:r>
      <w:r w:rsidR="00627686" w:rsidRPr="003C0304">
        <w:rPr>
          <w:rFonts w:asciiTheme="majorBidi" w:hAnsiTheme="majorBidi" w:cstheme="majorBidi"/>
        </w:rPr>
        <w:t>” “structure</w:t>
      </w:r>
      <w:r w:rsidR="00A20C28">
        <w:rPr>
          <w:rFonts w:asciiTheme="majorBidi" w:hAnsiTheme="majorBidi" w:cstheme="majorBidi"/>
        </w:rPr>
        <w:t>,</w:t>
      </w:r>
      <w:r w:rsidR="00627686" w:rsidRPr="003C0304">
        <w:rPr>
          <w:rFonts w:asciiTheme="majorBidi" w:hAnsiTheme="majorBidi" w:cstheme="majorBidi"/>
        </w:rPr>
        <w:t>”</w:t>
      </w:r>
      <w:r w:rsidR="0064028B" w:rsidRPr="003C0304">
        <w:rPr>
          <w:rFonts w:asciiTheme="majorBidi" w:hAnsiTheme="majorBidi" w:cstheme="majorBidi"/>
        </w:rPr>
        <w:t xml:space="preserve"> and “agency”</w:t>
      </w:r>
      <w:r w:rsidR="00627686" w:rsidRPr="003C0304">
        <w:rPr>
          <w:rFonts w:asciiTheme="majorBidi" w:hAnsiTheme="majorBidi" w:cstheme="majorBidi"/>
        </w:rPr>
        <w:t xml:space="preserve"> as conceptual catch-</w:t>
      </w:r>
      <w:proofErr w:type="spellStart"/>
      <w:r w:rsidR="00627686" w:rsidRPr="003C0304">
        <w:rPr>
          <w:rFonts w:asciiTheme="majorBidi" w:hAnsiTheme="majorBidi" w:cstheme="majorBidi"/>
        </w:rPr>
        <w:t>all</w:t>
      </w:r>
      <w:r w:rsidR="00364803">
        <w:rPr>
          <w:rFonts w:asciiTheme="majorBidi" w:hAnsiTheme="majorBidi" w:cstheme="majorBidi"/>
        </w:rPr>
        <w:t>s</w:t>
      </w:r>
      <w:proofErr w:type="spellEnd"/>
      <w:r w:rsidR="00E97454">
        <w:rPr>
          <w:rFonts w:asciiTheme="majorBidi" w:hAnsiTheme="majorBidi" w:cstheme="majorBidi"/>
        </w:rPr>
        <w:t xml:space="preserve">. </w:t>
      </w:r>
      <w:r w:rsidR="00A76E7B" w:rsidRPr="003C0304">
        <w:rPr>
          <w:rFonts w:asciiTheme="majorBidi" w:hAnsiTheme="majorBidi" w:cstheme="majorBidi"/>
        </w:rPr>
        <w:t>The aut</w:t>
      </w:r>
      <w:r w:rsidR="003E30FD" w:rsidRPr="003C0304">
        <w:rPr>
          <w:rFonts w:asciiTheme="majorBidi" w:hAnsiTheme="majorBidi" w:cstheme="majorBidi"/>
        </w:rPr>
        <w:t xml:space="preserve">hors force us to reflect on the </w:t>
      </w:r>
      <w:r w:rsidR="00EC73C4">
        <w:rPr>
          <w:rFonts w:asciiTheme="majorBidi" w:hAnsiTheme="majorBidi" w:cstheme="majorBidi"/>
        </w:rPr>
        <w:t xml:space="preserve">implicit </w:t>
      </w:r>
      <w:r w:rsidR="002703B1" w:rsidRPr="003C0304">
        <w:rPr>
          <w:rFonts w:asciiTheme="majorBidi" w:hAnsiTheme="majorBidi" w:cstheme="majorBidi"/>
        </w:rPr>
        <w:t xml:space="preserve">background assumptions </w:t>
      </w:r>
      <w:r w:rsidR="00EC73C4">
        <w:rPr>
          <w:rFonts w:asciiTheme="majorBidi" w:hAnsiTheme="majorBidi" w:cstheme="majorBidi"/>
        </w:rPr>
        <w:t>adopted</w:t>
      </w:r>
      <w:r w:rsidR="00A76E7B" w:rsidRPr="003C0304">
        <w:rPr>
          <w:rFonts w:asciiTheme="majorBidi" w:hAnsiTheme="majorBidi" w:cstheme="majorBidi"/>
        </w:rPr>
        <w:t xml:space="preserve"> </w:t>
      </w:r>
      <w:r w:rsidR="002703B1" w:rsidRPr="003C0304">
        <w:rPr>
          <w:rFonts w:asciiTheme="majorBidi" w:hAnsiTheme="majorBidi" w:cstheme="majorBidi"/>
        </w:rPr>
        <w:t>by s</w:t>
      </w:r>
      <w:r w:rsidR="003E30FD" w:rsidRPr="003C0304">
        <w:rPr>
          <w:rFonts w:asciiTheme="majorBidi" w:hAnsiTheme="majorBidi" w:cstheme="majorBidi"/>
        </w:rPr>
        <w:t xml:space="preserve">ocial scientists who have used such </w:t>
      </w:r>
      <w:r w:rsidR="00627686" w:rsidRPr="003C0304">
        <w:rPr>
          <w:rFonts w:asciiTheme="majorBidi" w:hAnsiTheme="majorBidi" w:cstheme="majorBidi"/>
        </w:rPr>
        <w:t>notions. Their chapters</w:t>
      </w:r>
      <w:r w:rsidR="003E30FD" w:rsidRPr="003C0304">
        <w:rPr>
          <w:rFonts w:asciiTheme="majorBidi" w:hAnsiTheme="majorBidi" w:cstheme="majorBidi"/>
        </w:rPr>
        <w:t xml:space="preserve"> disentangle much </w:t>
      </w:r>
      <w:r w:rsidR="002703B1" w:rsidRPr="003C0304">
        <w:rPr>
          <w:rFonts w:asciiTheme="majorBidi" w:hAnsiTheme="majorBidi" w:cstheme="majorBidi"/>
        </w:rPr>
        <w:t>telegraphic</w:t>
      </w:r>
      <w:r w:rsidR="003E30FD" w:rsidRPr="003C0304">
        <w:rPr>
          <w:rFonts w:asciiTheme="majorBidi" w:hAnsiTheme="majorBidi" w:cstheme="majorBidi"/>
        </w:rPr>
        <w:t xml:space="preserve"> work </w:t>
      </w:r>
      <w:r w:rsidR="00627686" w:rsidRPr="003C0304">
        <w:rPr>
          <w:rFonts w:asciiTheme="majorBidi" w:hAnsiTheme="majorBidi" w:cstheme="majorBidi"/>
        </w:rPr>
        <w:t xml:space="preserve">by </w:t>
      </w:r>
      <w:r w:rsidR="00EB1805" w:rsidRPr="003C0304">
        <w:rPr>
          <w:rFonts w:asciiTheme="majorBidi" w:hAnsiTheme="majorBidi" w:cstheme="majorBidi"/>
        </w:rPr>
        <w:t>parce</w:t>
      </w:r>
      <w:r w:rsidR="0000188B" w:rsidRPr="003C0304">
        <w:rPr>
          <w:rFonts w:asciiTheme="majorBidi" w:hAnsiTheme="majorBidi" w:cstheme="majorBidi"/>
        </w:rPr>
        <w:t>l</w:t>
      </w:r>
      <w:r w:rsidR="00627686" w:rsidRPr="003C0304">
        <w:rPr>
          <w:rFonts w:asciiTheme="majorBidi" w:hAnsiTheme="majorBidi" w:cstheme="majorBidi"/>
        </w:rPr>
        <w:t xml:space="preserve">ing out </w:t>
      </w:r>
      <w:r w:rsidR="003E30FD" w:rsidRPr="003C0304">
        <w:rPr>
          <w:rFonts w:asciiTheme="majorBidi" w:hAnsiTheme="majorBidi" w:cstheme="majorBidi"/>
        </w:rPr>
        <w:t>the roles played by</w:t>
      </w:r>
      <w:r w:rsidR="002703B1" w:rsidRPr="003C0304">
        <w:rPr>
          <w:rFonts w:asciiTheme="majorBidi" w:hAnsiTheme="majorBidi" w:cstheme="majorBidi"/>
        </w:rPr>
        <w:t xml:space="preserve"> shared meaning</w:t>
      </w:r>
      <w:r w:rsidR="003E30FD" w:rsidRPr="003C0304">
        <w:rPr>
          <w:rFonts w:asciiTheme="majorBidi" w:hAnsiTheme="majorBidi" w:cstheme="majorBidi"/>
        </w:rPr>
        <w:t>s</w:t>
      </w:r>
      <w:r w:rsidR="002703B1" w:rsidRPr="003C0304">
        <w:rPr>
          <w:rFonts w:asciiTheme="majorBidi" w:hAnsiTheme="majorBidi" w:cstheme="majorBidi"/>
        </w:rPr>
        <w:t xml:space="preserve"> in solidifying or enabling </w:t>
      </w:r>
      <w:r w:rsidR="002703B1" w:rsidRPr="003C0304">
        <w:rPr>
          <w:rFonts w:asciiTheme="majorBidi" w:hAnsiTheme="majorBidi" w:cstheme="majorBidi"/>
        </w:rPr>
        <w:lastRenderedPageBreak/>
        <w:t>stable patterns of social relations</w:t>
      </w:r>
      <w:r w:rsidR="003E30FD" w:rsidRPr="003C0304">
        <w:rPr>
          <w:rFonts w:asciiTheme="majorBidi" w:hAnsiTheme="majorBidi" w:cstheme="majorBidi"/>
        </w:rPr>
        <w:t xml:space="preserve">. </w:t>
      </w:r>
      <w:r w:rsidR="003157C4" w:rsidRPr="003C0304">
        <w:rPr>
          <w:rFonts w:asciiTheme="majorBidi" w:hAnsiTheme="majorBidi" w:cstheme="majorBidi"/>
        </w:rPr>
        <w:t>Language or meaning</w:t>
      </w:r>
      <w:r w:rsidR="00A76E7B" w:rsidRPr="003C0304">
        <w:rPr>
          <w:rFonts w:asciiTheme="majorBidi" w:hAnsiTheme="majorBidi" w:cstheme="majorBidi"/>
        </w:rPr>
        <w:t>-</w:t>
      </w:r>
      <w:r w:rsidR="003157C4" w:rsidRPr="003C0304">
        <w:rPr>
          <w:rFonts w:asciiTheme="majorBidi" w:hAnsiTheme="majorBidi" w:cstheme="majorBidi"/>
        </w:rPr>
        <w:t xml:space="preserve">making play a central role in </w:t>
      </w:r>
      <w:r w:rsidR="00627686" w:rsidRPr="003C0304">
        <w:rPr>
          <w:rFonts w:asciiTheme="majorBidi" w:hAnsiTheme="majorBidi" w:cstheme="majorBidi"/>
        </w:rPr>
        <w:t xml:space="preserve">such </w:t>
      </w:r>
      <w:r w:rsidR="0000188B" w:rsidRPr="003C0304">
        <w:rPr>
          <w:rFonts w:asciiTheme="majorBidi" w:hAnsiTheme="majorBidi" w:cstheme="majorBidi"/>
        </w:rPr>
        <w:t>b</w:t>
      </w:r>
      <w:r w:rsidR="003157C4" w:rsidRPr="003C0304">
        <w:rPr>
          <w:rFonts w:asciiTheme="majorBidi" w:hAnsiTheme="majorBidi" w:cstheme="majorBidi"/>
        </w:rPr>
        <w:t>ackground con</w:t>
      </w:r>
      <w:r w:rsidR="00A76E7B" w:rsidRPr="003C0304">
        <w:rPr>
          <w:rFonts w:asciiTheme="majorBidi" w:hAnsiTheme="majorBidi" w:cstheme="majorBidi"/>
        </w:rPr>
        <w:t>d</w:t>
      </w:r>
      <w:r w:rsidR="003157C4" w:rsidRPr="003C0304">
        <w:rPr>
          <w:rFonts w:asciiTheme="majorBidi" w:hAnsiTheme="majorBidi" w:cstheme="majorBidi"/>
        </w:rPr>
        <w:t xml:space="preserve">itions, as </w:t>
      </w:r>
      <w:r w:rsidR="00627686" w:rsidRPr="003C0304">
        <w:rPr>
          <w:rFonts w:asciiTheme="majorBidi" w:hAnsiTheme="majorBidi" w:cstheme="majorBidi"/>
        </w:rPr>
        <w:t xml:space="preserve">illustrated </w:t>
      </w:r>
      <w:r w:rsidR="003157C4" w:rsidRPr="003C0304">
        <w:rPr>
          <w:rFonts w:asciiTheme="majorBidi" w:hAnsiTheme="majorBidi" w:cstheme="majorBidi"/>
        </w:rPr>
        <w:t xml:space="preserve">for instance </w:t>
      </w:r>
      <w:r w:rsidR="00A76E7B" w:rsidRPr="003C0304">
        <w:rPr>
          <w:rFonts w:asciiTheme="majorBidi" w:hAnsiTheme="majorBidi" w:cstheme="majorBidi"/>
        </w:rPr>
        <w:t xml:space="preserve">in the piece </w:t>
      </w:r>
      <w:r w:rsidR="003157C4" w:rsidRPr="003C0304">
        <w:rPr>
          <w:rFonts w:asciiTheme="majorBidi" w:hAnsiTheme="majorBidi" w:cstheme="majorBidi"/>
        </w:rPr>
        <w:t xml:space="preserve">by </w:t>
      </w:r>
      <w:proofErr w:type="spellStart"/>
      <w:r w:rsidR="003157C4" w:rsidRPr="003C0304">
        <w:rPr>
          <w:rFonts w:asciiTheme="majorBidi" w:hAnsiTheme="majorBidi" w:cstheme="majorBidi"/>
        </w:rPr>
        <w:t>Boccagni</w:t>
      </w:r>
      <w:proofErr w:type="spellEnd"/>
      <w:r w:rsidR="003157C4" w:rsidRPr="003C0304">
        <w:rPr>
          <w:rFonts w:asciiTheme="majorBidi" w:hAnsiTheme="majorBidi" w:cstheme="majorBidi"/>
        </w:rPr>
        <w:t xml:space="preserve"> and Duyvendak </w:t>
      </w:r>
      <w:r w:rsidR="00A76E7B" w:rsidRPr="003C0304">
        <w:rPr>
          <w:rFonts w:asciiTheme="majorBidi" w:hAnsiTheme="majorBidi" w:cstheme="majorBidi"/>
        </w:rPr>
        <w:t>on</w:t>
      </w:r>
      <w:r w:rsidR="003157C4" w:rsidRPr="003C0304">
        <w:rPr>
          <w:rFonts w:asciiTheme="majorBidi" w:hAnsiTheme="majorBidi" w:cstheme="majorBidi"/>
        </w:rPr>
        <w:t xml:space="preserve"> the</w:t>
      </w:r>
      <w:r w:rsidR="0064028B" w:rsidRPr="003C0304">
        <w:rPr>
          <w:rFonts w:asciiTheme="majorBidi" w:hAnsiTheme="majorBidi" w:cstheme="majorBidi"/>
        </w:rPr>
        <w:t xml:space="preserve"> notion</w:t>
      </w:r>
      <w:r w:rsidR="003157C4" w:rsidRPr="003C0304">
        <w:rPr>
          <w:rFonts w:asciiTheme="majorBidi" w:hAnsiTheme="majorBidi" w:cstheme="majorBidi"/>
        </w:rPr>
        <w:t xml:space="preserve"> of </w:t>
      </w:r>
      <w:r w:rsidR="00A76E7B" w:rsidRPr="003C0304">
        <w:rPr>
          <w:rFonts w:asciiTheme="majorBidi" w:hAnsiTheme="majorBidi" w:cstheme="majorBidi"/>
        </w:rPr>
        <w:t>“</w:t>
      </w:r>
      <w:r w:rsidR="00627686" w:rsidRPr="003C0304">
        <w:rPr>
          <w:rFonts w:asciiTheme="majorBidi" w:hAnsiTheme="majorBidi" w:cstheme="majorBidi"/>
          <w:i/>
          <w:iCs/>
        </w:rPr>
        <w:t>making</w:t>
      </w:r>
      <w:r w:rsidR="00627686" w:rsidRPr="003C0304">
        <w:rPr>
          <w:rFonts w:asciiTheme="majorBidi" w:hAnsiTheme="majorBidi" w:cstheme="majorBidi"/>
        </w:rPr>
        <w:t xml:space="preserve"> </w:t>
      </w:r>
      <w:r w:rsidR="00627686" w:rsidRPr="003C0304">
        <w:rPr>
          <w:rFonts w:asciiTheme="majorBidi" w:hAnsiTheme="majorBidi" w:cstheme="majorBidi"/>
          <w:i/>
          <w:iCs/>
        </w:rPr>
        <w:t>home</w:t>
      </w:r>
      <w:r w:rsidR="003157C4" w:rsidRPr="003C0304">
        <w:rPr>
          <w:rFonts w:asciiTheme="majorBidi" w:hAnsiTheme="majorBidi" w:cstheme="majorBidi"/>
          <w:i/>
          <w:iCs/>
        </w:rPr>
        <w:t>.</w:t>
      </w:r>
      <w:r w:rsidR="00A76E7B" w:rsidRPr="003C0304">
        <w:rPr>
          <w:rFonts w:asciiTheme="majorBidi" w:hAnsiTheme="majorBidi" w:cstheme="majorBidi"/>
          <w:i/>
          <w:iCs/>
        </w:rPr>
        <w:t>”</w:t>
      </w:r>
      <w:r w:rsidR="003157C4" w:rsidRPr="003C0304">
        <w:rPr>
          <w:rFonts w:asciiTheme="majorBidi" w:hAnsiTheme="majorBidi" w:cstheme="majorBidi"/>
        </w:rPr>
        <w:t xml:space="preserve"> </w:t>
      </w:r>
      <w:r w:rsidR="00A76E7B" w:rsidRPr="003C0304">
        <w:rPr>
          <w:rFonts w:asciiTheme="majorBidi" w:hAnsiTheme="majorBidi" w:cstheme="majorBidi"/>
        </w:rPr>
        <w:t xml:space="preserve">This is particularly evident when one considers the </w:t>
      </w:r>
      <w:r w:rsidR="0067593C" w:rsidRPr="003C0304">
        <w:rPr>
          <w:rFonts w:asciiTheme="majorBidi" w:hAnsiTheme="majorBidi" w:cstheme="majorBidi"/>
        </w:rPr>
        <w:t xml:space="preserve">demarcation of symbolic boundaries </w:t>
      </w:r>
      <w:r w:rsidR="00A76E7B" w:rsidRPr="003C0304">
        <w:rPr>
          <w:rFonts w:asciiTheme="majorBidi" w:hAnsiTheme="majorBidi" w:cstheme="majorBidi"/>
        </w:rPr>
        <w:t>se</w:t>
      </w:r>
      <w:r w:rsidR="003E30FD" w:rsidRPr="003C0304">
        <w:rPr>
          <w:rFonts w:asciiTheme="majorBidi" w:hAnsiTheme="majorBidi" w:cstheme="majorBidi"/>
        </w:rPr>
        <w:t>parating</w:t>
      </w:r>
      <w:r w:rsidR="00A76E7B" w:rsidRPr="003C0304">
        <w:rPr>
          <w:rFonts w:asciiTheme="majorBidi" w:hAnsiTheme="majorBidi" w:cstheme="majorBidi"/>
        </w:rPr>
        <w:t xml:space="preserve"> what is inside and out. </w:t>
      </w:r>
    </w:p>
    <w:p w14:paraId="6499CB23" w14:textId="77777777" w:rsidR="003E30FD" w:rsidRPr="003C0304" w:rsidRDefault="003E30FD" w:rsidP="003C0304">
      <w:pPr>
        <w:spacing w:line="480" w:lineRule="auto"/>
        <w:rPr>
          <w:rFonts w:asciiTheme="majorBidi" w:hAnsiTheme="majorBidi" w:cstheme="majorBidi"/>
        </w:rPr>
      </w:pPr>
    </w:p>
    <w:p w14:paraId="5965A40D" w14:textId="7FCB5264" w:rsidR="0000188B" w:rsidRPr="003C0304" w:rsidRDefault="003E30FD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>S</w:t>
      </w:r>
      <w:r w:rsidR="00A76E7B" w:rsidRPr="003C0304">
        <w:rPr>
          <w:rFonts w:asciiTheme="majorBidi" w:hAnsiTheme="majorBidi" w:cstheme="majorBidi"/>
        </w:rPr>
        <w:t>ociologists and anthropologists will put this book to different uses, given the disciplina</w:t>
      </w:r>
      <w:r w:rsidR="008A76AB" w:rsidRPr="003C0304">
        <w:rPr>
          <w:rFonts w:asciiTheme="majorBidi" w:hAnsiTheme="majorBidi" w:cstheme="majorBidi"/>
        </w:rPr>
        <w:t>ry conversations against which each group</w:t>
      </w:r>
      <w:r w:rsidR="00A76E7B" w:rsidRPr="003C0304">
        <w:rPr>
          <w:rFonts w:asciiTheme="majorBidi" w:hAnsiTheme="majorBidi" w:cstheme="majorBidi"/>
        </w:rPr>
        <w:t xml:space="preserve"> will read the various chapters. </w:t>
      </w:r>
      <w:r w:rsidR="00627686" w:rsidRPr="003C0304">
        <w:rPr>
          <w:rFonts w:asciiTheme="majorBidi" w:hAnsiTheme="majorBidi" w:cstheme="majorBidi"/>
        </w:rPr>
        <w:t xml:space="preserve">Consumers of contemporary social science can observe how </w:t>
      </w:r>
      <w:r w:rsidRPr="003C0304">
        <w:rPr>
          <w:rFonts w:asciiTheme="majorBidi" w:hAnsiTheme="majorBidi" w:cstheme="majorBidi"/>
        </w:rPr>
        <w:t>exceedingly rare</w:t>
      </w:r>
      <w:r w:rsidR="00627686" w:rsidRPr="003C0304">
        <w:rPr>
          <w:rFonts w:asciiTheme="majorBidi" w:hAnsiTheme="majorBidi" w:cstheme="majorBidi"/>
        </w:rPr>
        <w:t xml:space="preserve"> it is</w:t>
      </w:r>
      <w:r w:rsidR="008A76AB" w:rsidRPr="003C0304">
        <w:rPr>
          <w:rFonts w:asciiTheme="majorBidi" w:hAnsiTheme="majorBidi" w:cstheme="majorBidi"/>
        </w:rPr>
        <w:t xml:space="preserve"> that books engage </w:t>
      </w:r>
      <w:r w:rsidRPr="003C0304">
        <w:rPr>
          <w:rFonts w:asciiTheme="majorBidi" w:hAnsiTheme="majorBidi" w:cstheme="majorBidi"/>
        </w:rPr>
        <w:t>both audiences at once. That the contributors have taken up this challenge is</w:t>
      </w:r>
      <w:r w:rsidR="00461BD6">
        <w:rPr>
          <w:rFonts w:asciiTheme="majorBidi" w:hAnsiTheme="majorBidi" w:cstheme="majorBidi"/>
        </w:rPr>
        <w:t>,</w:t>
      </w:r>
      <w:r w:rsidRPr="003C0304">
        <w:rPr>
          <w:rFonts w:asciiTheme="majorBidi" w:hAnsiTheme="majorBidi" w:cstheme="majorBidi"/>
        </w:rPr>
        <w:t xml:space="preserve"> in itself</w:t>
      </w:r>
      <w:r w:rsidR="00461BD6">
        <w:rPr>
          <w:rFonts w:asciiTheme="majorBidi" w:hAnsiTheme="majorBidi" w:cstheme="majorBidi"/>
        </w:rPr>
        <w:t>,</w:t>
      </w:r>
      <w:r w:rsidRPr="003C0304">
        <w:rPr>
          <w:rFonts w:asciiTheme="majorBidi" w:hAnsiTheme="majorBidi" w:cstheme="majorBidi"/>
        </w:rPr>
        <w:t xml:space="preserve"> a remarkable feat. </w:t>
      </w:r>
      <w:r w:rsidR="00627686" w:rsidRPr="003C0304">
        <w:rPr>
          <w:rFonts w:asciiTheme="majorBidi" w:hAnsiTheme="majorBidi" w:cstheme="majorBidi"/>
        </w:rPr>
        <w:t xml:space="preserve">It is made possible by the fact that </w:t>
      </w:r>
      <w:r w:rsidR="00EC73C4">
        <w:rPr>
          <w:rFonts w:asciiTheme="majorBidi" w:hAnsiTheme="majorBidi" w:cstheme="majorBidi"/>
        </w:rPr>
        <w:t>the volume</w:t>
      </w:r>
      <w:r w:rsidR="00627686" w:rsidRPr="003C0304">
        <w:rPr>
          <w:rFonts w:asciiTheme="majorBidi" w:hAnsiTheme="majorBidi" w:cstheme="majorBidi"/>
        </w:rPr>
        <w:t xml:space="preserve"> brings together European scholars who work in institutions where these disciplines find themselves in the same administrative unit</w:t>
      </w:r>
      <w:r w:rsidR="00461BD6">
        <w:rPr>
          <w:rFonts w:asciiTheme="majorBidi" w:hAnsiTheme="majorBidi" w:cstheme="majorBidi"/>
        </w:rPr>
        <w:t>:</w:t>
      </w:r>
      <w:r w:rsidR="00627686" w:rsidRPr="003C0304">
        <w:rPr>
          <w:rFonts w:asciiTheme="majorBidi" w:hAnsiTheme="majorBidi" w:cstheme="majorBidi"/>
        </w:rPr>
        <w:t xml:space="preserve"> at </w:t>
      </w:r>
      <w:r w:rsidR="0064028B" w:rsidRPr="003C0304">
        <w:rPr>
          <w:rFonts w:asciiTheme="majorBidi" w:hAnsiTheme="majorBidi" w:cstheme="majorBidi"/>
        </w:rPr>
        <w:t xml:space="preserve">the Centre </w:t>
      </w:r>
      <w:proofErr w:type="spellStart"/>
      <w:r w:rsidR="0064028B" w:rsidRPr="003C0304">
        <w:rPr>
          <w:rFonts w:asciiTheme="majorBidi" w:hAnsiTheme="majorBidi" w:cstheme="majorBidi"/>
        </w:rPr>
        <w:t>d’étude</w:t>
      </w:r>
      <w:r w:rsidR="003C0304">
        <w:rPr>
          <w:rFonts w:asciiTheme="majorBidi" w:hAnsiTheme="majorBidi" w:cstheme="majorBidi"/>
        </w:rPr>
        <w:t>s</w:t>
      </w:r>
      <w:proofErr w:type="spellEnd"/>
      <w:r w:rsidR="00627686" w:rsidRPr="003C0304">
        <w:rPr>
          <w:rFonts w:asciiTheme="majorBidi" w:hAnsiTheme="majorBidi" w:cstheme="majorBidi"/>
        </w:rPr>
        <w:t xml:space="preserve"> des </w:t>
      </w:r>
      <w:proofErr w:type="spellStart"/>
      <w:r w:rsidR="00627686" w:rsidRPr="003C0304">
        <w:rPr>
          <w:rFonts w:asciiTheme="majorBidi" w:hAnsiTheme="majorBidi" w:cstheme="majorBidi"/>
        </w:rPr>
        <w:t>mouvements</w:t>
      </w:r>
      <w:proofErr w:type="spellEnd"/>
      <w:r w:rsidR="00627686" w:rsidRPr="003C0304">
        <w:rPr>
          <w:rFonts w:asciiTheme="majorBidi" w:hAnsiTheme="majorBidi" w:cstheme="majorBidi"/>
        </w:rPr>
        <w:t xml:space="preserve"> </w:t>
      </w:r>
      <w:proofErr w:type="spellStart"/>
      <w:r w:rsidR="00627686" w:rsidRPr="003C0304">
        <w:rPr>
          <w:rFonts w:asciiTheme="majorBidi" w:hAnsiTheme="majorBidi" w:cstheme="majorBidi"/>
        </w:rPr>
        <w:t>sociaux</w:t>
      </w:r>
      <w:proofErr w:type="spellEnd"/>
      <w:r w:rsidR="00627686" w:rsidRPr="003C0304">
        <w:rPr>
          <w:rFonts w:asciiTheme="majorBidi" w:hAnsiTheme="majorBidi" w:cstheme="majorBidi"/>
        </w:rPr>
        <w:t xml:space="preserve"> </w:t>
      </w:r>
      <w:r w:rsidR="0064028B" w:rsidRPr="003C0304">
        <w:rPr>
          <w:rFonts w:asciiTheme="majorBidi" w:hAnsiTheme="majorBidi" w:cstheme="majorBidi"/>
        </w:rPr>
        <w:t>(CEMS)</w:t>
      </w:r>
      <w:r w:rsidR="00F74A59">
        <w:rPr>
          <w:rFonts w:asciiTheme="majorBidi" w:hAnsiTheme="majorBidi" w:cstheme="majorBidi"/>
        </w:rPr>
        <w:t xml:space="preserve"> and</w:t>
      </w:r>
      <w:r w:rsidR="00627686" w:rsidRPr="003C0304">
        <w:rPr>
          <w:rFonts w:asciiTheme="majorBidi" w:hAnsiTheme="majorBidi" w:cstheme="majorBidi"/>
        </w:rPr>
        <w:t xml:space="preserve"> the </w:t>
      </w:r>
      <w:proofErr w:type="spellStart"/>
      <w:r w:rsidR="00627686" w:rsidRPr="003C0304">
        <w:rPr>
          <w:rFonts w:asciiTheme="majorBidi" w:hAnsiTheme="majorBidi" w:cstheme="majorBidi"/>
        </w:rPr>
        <w:t>Ecole</w:t>
      </w:r>
      <w:proofErr w:type="spellEnd"/>
      <w:r w:rsidR="00627686" w:rsidRPr="003C0304">
        <w:rPr>
          <w:rFonts w:asciiTheme="majorBidi" w:hAnsiTheme="majorBidi" w:cstheme="majorBidi"/>
        </w:rPr>
        <w:t xml:space="preserve"> des </w:t>
      </w:r>
      <w:proofErr w:type="spellStart"/>
      <w:r w:rsidR="00627686" w:rsidRPr="003C0304">
        <w:rPr>
          <w:rFonts w:asciiTheme="majorBidi" w:hAnsiTheme="majorBidi" w:cstheme="majorBidi"/>
        </w:rPr>
        <w:t>Hautes</w:t>
      </w:r>
      <w:proofErr w:type="spellEnd"/>
      <w:r w:rsidR="00627686" w:rsidRPr="003C0304">
        <w:rPr>
          <w:rFonts w:asciiTheme="majorBidi" w:hAnsiTheme="majorBidi" w:cstheme="majorBidi"/>
        </w:rPr>
        <w:t xml:space="preserve"> </w:t>
      </w:r>
      <w:proofErr w:type="spellStart"/>
      <w:r w:rsidR="00EC73C4">
        <w:rPr>
          <w:rFonts w:asciiTheme="majorBidi" w:hAnsiTheme="majorBidi" w:cstheme="majorBidi"/>
        </w:rPr>
        <w:t>é</w:t>
      </w:r>
      <w:r w:rsidR="00627686" w:rsidRPr="003C0304">
        <w:rPr>
          <w:rFonts w:asciiTheme="majorBidi" w:hAnsiTheme="majorBidi" w:cstheme="majorBidi"/>
        </w:rPr>
        <w:t>tudes</w:t>
      </w:r>
      <w:proofErr w:type="spellEnd"/>
      <w:r w:rsidR="00627686" w:rsidRPr="003C0304">
        <w:rPr>
          <w:rFonts w:asciiTheme="majorBidi" w:hAnsiTheme="majorBidi" w:cstheme="majorBidi"/>
        </w:rPr>
        <w:t xml:space="preserve"> </w:t>
      </w:r>
      <w:proofErr w:type="spellStart"/>
      <w:r w:rsidR="00627686" w:rsidRPr="003C0304">
        <w:rPr>
          <w:rFonts w:asciiTheme="majorBidi" w:hAnsiTheme="majorBidi" w:cstheme="majorBidi"/>
        </w:rPr>
        <w:t>en</w:t>
      </w:r>
      <w:proofErr w:type="spellEnd"/>
      <w:r w:rsidR="00627686" w:rsidRPr="003C0304">
        <w:rPr>
          <w:rFonts w:asciiTheme="majorBidi" w:hAnsiTheme="majorBidi" w:cstheme="majorBidi"/>
        </w:rPr>
        <w:t xml:space="preserve"> </w:t>
      </w:r>
      <w:r w:rsidR="00EC73C4">
        <w:rPr>
          <w:rFonts w:asciiTheme="majorBidi" w:hAnsiTheme="majorBidi" w:cstheme="majorBidi"/>
        </w:rPr>
        <w:t>s</w:t>
      </w:r>
      <w:r w:rsidR="00627686" w:rsidRPr="003C0304">
        <w:rPr>
          <w:rFonts w:asciiTheme="majorBidi" w:hAnsiTheme="majorBidi" w:cstheme="majorBidi"/>
        </w:rPr>
        <w:t xml:space="preserve">ciences </w:t>
      </w:r>
      <w:proofErr w:type="spellStart"/>
      <w:r w:rsidR="00EC73C4">
        <w:rPr>
          <w:rFonts w:asciiTheme="majorBidi" w:hAnsiTheme="majorBidi" w:cstheme="majorBidi"/>
        </w:rPr>
        <w:t>s</w:t>
      </w:r>
      <w:r w:rsidR="00627686" w:rsidRPr="003C0304">
        <w:rPr>
          <w:rFonts w:asciiTheme="majorBidi" w:hAnsiTheme="majorBidi" w:cstheme="majorBidi"/>
        </w:rPr>
        <w:t>ociales</w:t>
      </w:r>
      <w:proofErr w:type="spellEnd"/>
      <w:r w:rsidR="00F74A59">
        <w:rPr>
          <w:rFonts w:asciiTheme="majorBidi" w:hAnsiTheme="majorBidi" w:cstheme="majorBidi"/>
        </w:rPr>
        <w:t xml:space="preserve"> in Paris</w:t>
      </w:r>
      <w:r w:rsidR="00627686" w:rsidRPr="003C0304">
        <w:rPr>
          <w:rFonts w:asciiTheme="majorBidi" w:hAnsiTheme="majorBidi" w:cstheme="majorBidi"/>
        </w:rPr>
        <w:t>, and at</w:t>
      </w:r>
      <w:r w:rsidR="00461BD6">
        <w:rPr>
          <w:rFonts w:asciiTheme="majorBidi" w:hAnsiTheme="majorBidi" w:cstheme="majorBidi"/>
        </w:rPr>
        <w:t xml:space="preserve"> the</w:t>
      </w:r>
      <w:r w:rsidR="006D2795">
        <w:rPr>
          <w:rFonts w:asciiTheme="majorBidi" w:hAnsiTheme="majorBidi" w:cstheme="majorBidi"/>
        </w:rPr>
        <w:t xml:space="preserve"> Amsterdam Institute for Social Science Research.</w:t>
      </w:r>
      <w:r w:rsidR="00627686" w:rsidRPr="003C0304">
        <w:rPr>
          <w:rFonts w:asciiTheme="majorBidi" w:hAnsiTheme="majorBidi" w:cstheme="majorBidi"/>
        </w:rPr>
        <w:t xml:space="preserve"> On the American side, the contributors are </w:t>
      </w:r>
      <w:r w:rsidR="008A76AB" w:rsidRPr="003C0304">
        <w:rPr>
          <w:rFonts w:asciiTheme="majorBidi" w:hAnsiTheme="majorBidi" w:cstheme="majorBidi"/>
        </w:rPr>
        <w:t xml:space="preserve">all </w:t>
      </w:r>
      <w:r w:rsidR="00627686" w:rsidRPr="003C0304">
        <w:rPr>
          <w:rFonts w:asciiTheme="majorBidi" w:hAnsiTheme="majorBidi" w:cstheme="majorBidi"/>
        </w:rPr>
        <w:t>affiliated with Washington University in St. Louis, which did not have a department of sociology until recently</w:t>
      </w:r>
      <w:r w:rsidR="008A76AB" w:rsidRPr="003C0304">
        <w:rPr>
          <w:rFonts w:asciiTheme="majorBidi" w:hAnsiTheme="majorBidi" w:cstheme="majorBidi"/>
        </w:rPr>
        <w:t xml:space="preserve"> (</w:t>
      </w:r>
      <w:r w:rsidR="00EC73C4">
        <w:rPr>
          <w:rFonts w:asciiTheme="majorBidi" w:hAnsiTheme="majorBidi" w:cstheme="majorBidi"/>
        </w:rPr>
        <w:t>this department was</w:t>
      </w:r>
      <w:r w:rsidR="008A76AB" w:rsidRPr="003C0304">
        <w:rPr>
          <w:rFonts w:asciiTheme="majorBidi" w:hAnsiTheme="majorBidi" w:cstheme="majorBidi"/>
        </w:rPr>
        <w:t xml:space="preserve"> closed in the nineties)</w:t>
      </w:r>
      <w:r w:rsidR="00627686" w:rsidRPr="003C0304">
        <w:rPr>
          <w:rFonts w:asciiTheme="majorBidi" w:hAnsiTheme="majorBidi" w:cstheme="majorBidi"/>
        </w:rPr>
        <w:t>. Thi</w:t>
      </w:r>
      <w:r w:rsidR="008A76AB" w:rsidRPr="003C0304">
        <w:rPr>
          <w:rFonts w:asciiTheme="majorBidi" w:hAnsiTheme="majorBidi" w:cstheme="majorBidi"/>
        </w:rPr>
        <w:t>s institutional peculiarity certainly</w:t>
      </w:r>
      <w:r w:rsidR="00627686" w:rsidRPr="003C0304">
        <w:rPr>
          <w:rFonts w:asciiTheme="majorBidi" w:hAnsiTheme="majorBidi" w:cstheme="majorBidi"/>
        </w:rPr>
        <w:t xml:space="preserve"> encouraged anthropologists </w:t>
      </w:r>
      <w:r w:rsidR="0000188B" w:rsidRPr="003C0304">
        <w:rPr>
          <w:rFonts w:asciiTheme="majorBidi" w:hAnsiTheme="majorBidi" w:cstheme="majorBidi"/>
        </w:rPr>
        <w:t xml:space="preserve">to engage </w:t>
      </w:r>
      <w:r w:rsidR="008A76AB" w:rsidRPr="003C0304">
        <w:rPr>
          <w:rFonts w:asciiTheme="majorBidi" w:hAnsiTheme="majorBidi" w:cstheme="majorBidi"/>
        </w:rPr>
        <w:t xml:space="preserve">with sociology in order to </w:t>
      </w:r>
      <w:r w:rsidR="00364803">
        <w:rPr>
          <w:rFonts w:asciiTheme="majorBidi" w:hAnsiTheme="majorBidi" w:cstheme="majorBidi"/>
        </w:rPr>
        <w:t>expose</w:t>
      </w:r>
      <w:r w:rsidR="008A76AB" w:rsidRPr="003C0304">
        <w:rPr>
          <w:rFonts w:asciiTheme="majorBidi" w:hAnsiTheme="majorBidi" w:cstheme="majorBidi"/>
        </w:rPr>
        <w:t xml:space="preserve"> </w:t>
      </w:r>
      <w:r w:rsidR="0000188B" w:rsidRPr="003C0304">
        <w:rPr>
          <w:rFonts w:asciiTheme="majorBidi" w:hAnsiTheme="majorBidi" w:cstheme="majorBidi"/>
        </w:rPr>
        <w:t xml:space="preserve">students </w:t>
      </w:r>
      <w:r w:rsidR="00F74A59">
        <w:rPr>
          <w:rFonts w:asciiTheme="majorBidi" w:hAnsiTheme="majorBidi" w:cstheme="majorBidi"/>
        </w:rPr>
        <w:t xml:space="preserve">to </w:t>
      </w:r>
      <w:r w:rsidR="008A76AB" w:rsidRPr="003C0304">
        <w:rPr>
          <w:rFonts w:asciiTheme="majorBidi" w:hAnsiTheme="majorBidi" w:cstheme="majorBidi"/>
        </w:rPr>
        <w:t xml:space="preserve">disciplinary expertise </w:t>
      </w:r>
      <w:r w:rsidR="0000188B" w:rsidRPr="003C0304">
        <w:rPr>
          <w:rFonts w:asciiTheme="majorBidi" w:hAnsiTheme="majorBidi" w:cstheme="majorBidi"/>
        </w:rPr>
        <w:t xml:space="preserve">that </w:t>
      </w:r>
      <w:r w:rsidR="008A76AB" w:rsidRPr="003C0304">
        <w:rPr>
          <w:rFonts w:asciiTheme="majorBidi" w:hAnsiTheme="majorBidi" w:cstheme="majorBidi"/>
        </w:rPr>
        <w:t>no other department</w:t>
      </w:r>
      <w:r w:rsidR="0000188B" w:rsidRPr="003C0304">
        <w:rPr>
          <w:rFonts w:asciiTheme="majorBidi" w:hAnsiTheme="majorBidi" w:cstheme="majorBidi"/>
        </w:rPr>
        <w:t xml:space="preserve"> was covering. These </w:t>
      </w:r>
      <w:r w:rsidR="00364803">
        <w:rPr>
          <w:rFonts w:asciiTheme="majorBidi" w:hAnsiTheme="majorBidi" w:cstheme="majorBidi"/>
        </w:rPr>
        <w:t>three institutions</w:t>
      </w:r>
      <w:r w:rsidR="0000188B" w:rsidRPr="003C0304">
        <w:rPr>
          <w:rFonts w:asciiTheme="majorBidi" w:hAnsiTheme="majorBidi" w:cstheme="majorBidi"/>
        </w:rPr>
        <w:t xml:space="preserve"> have </w:t>
      </w:r>
      <w:r w:rsidR="00364803">
        <w:rPr>
          <w:rFonts w:asciiTheme="majorBidi" w:hAnsiTheme="majorBidi" w:cstheme="majorBidi"/>
        </w:rPr>
        <w:t>hosted</w:t>
      </w:r>
      <w:r w:rsidR="0000188B" w:rsidRPr="003C0304">
        <w:rPr>
          <w:rFonts w:asciiTheme="majorBidi" w:hAnsiTheme="majorBidi" w:cstheme="majorBidi"/>
        </w:rPr>
        <w:t xml:space="preserve"> a</w:t>
      </w:r>
      <w:r w:rsidR="00364803">
        <w:rPr>
          <w:rFonts w:asciiTheme="majorBidi" w:hAnsiTheme="majorBidi" w:cstheme="majorBidi"/>
        </w:rPr>
        <w:t xml:space="preserve"> shared doctoral training program f</w:t>
      </w:r>
      <w:r w:rsidR="008A76AB" w:rsidRPr="003C0304">
        <w:rPr>
          <w:rFonts w:asciiTheme="majorBidi" w:hAnsiTheme="majorBidi" w:cstheme="majorBidi"/>
        </w:rPr>
        <w:t xml:space="preserve">or </w:t>
      </w:r>
      <w:r w:rsidR="00364803">
        <w:rPr>
          <w:rFonts w:asciiTheme="majorBidi" w:hAnsiTheme="majorBidi" w:cstheme="majorBidi"/>
        </w:rPr>
        <w:t>several</w:t>
      </w:r>
      <w:r w:rsidR="008A76AB" w:rsidRPr="003C0304">
        <w:rPr>
          <w:rFonts w:asciiTheme="majorBidi" w:hAnsiTheme="majorBidi" w:cstheme="majorBidi"/>
        </w:rPr>
        <w:t xml:space="preserve"> year</w:t>
      </w:r>
      <w:r w:rsidR="0000188B" w:rsidRPr="003C0304">
        <w:rPr>
          <w:rFonts w:asciiTheme="majorBidi" w:hAnsiTheme="majorBidi" w:cstheme="majorBidi"/>
        </w:rPr>
        <w:t>s</w:t>
      </w:r>
      <w:r w:rsidR="00E97454">
        <w:rPr>
          <w:rFonts w:asciiTheme="majorBidi" w:hAnsiTheme="majorBidi" w:cstheme="majorBidi"/>
        </w:rPr>
        <w:t>,</w:t>
      </w:r>
      <w:r w:rsidR="0000188B" w:rsidRPr="003C0304">
        <w:rPr>
          <w:rFonts w:asciiTheme="majorBidi" w:hAnsiTheme="majorBidi" w:cstheme="majorBidi"/>
        </w:rPr>
        <w:t xml:space="preserve"> </w:t>
      </w:r>
      <w:r w:rsidR="008A76AB" w:rsidRPr="003C0304">
        <w:rPr>
          <w:rFonts w:asciiTheme="majorBidi" w:hAnsiTheme="majorBidi" w:cstheme="majorBidi"/>
        </w:rPr>
        <w:t>which facilitat</w:t>
      </w:r>
      <w:r w:rsidR="00364803">
        <w:rPr>
          <w:rFonts w:asciiTheme="majorBidi" w:hAnsiTheme="majorBidi" w:cstheme="majorBidi"/>
        </w:rPr>
        <w:t>ed</w:t>
      </w:r>
      <w:r w:rsidR="008A76AB" w:rsidRPr="003C0304">
        <w:rPr>
          <w:rFonts w:asciiTheme="majorBidi" w:hAnsiTheme="majorBidi" w:cstheme="majorBidi"/>
        </w:rPr>
        <w:t xml:space="preserve"> conversation across disciplinary boundaries</w:t>
      </w:r>
      <w:r w:rsidR="00EC73C4">
        <w:rPr>
          <w:rFonts w:asciiTheme="majorBidi" w:hAnsiTheme="majorBidi" w:cstheme="majorBidi"/>
        </w:rPr>
        <w:t xml:space="preserve"> among the contributors to this volume</w:t>
      </w:r>
      <w:r w:rsidR="008A76AB" w:rsidRPr="003C0304">
        <w:rPr>
          <w:rFonts w:asciiTheme="majorBidi" w:hAnsiTheme="majorBidi" w:cstheme="majorBidi"/>
        </w:rPr>
        <w:t xml:space="preserve">. </w:t>
      </w:r>
      <w:r w:rsidR="0000188B" w:rsidRPr="003C0304">
        <w:rPr>
          <w:rFonts w:asciiTheme="majorBidi" w:hAnsiTheme="majorBidi" w:cstheme="majorBidi"/>
        </w:rPr>
        <w:t xml:space="preserve">This </w:t>
      </w:r>
      <w:r w:rsidR="00364803">
        <w:rPr>
          <w:rFonts w:asciiTheme="majorBidi" w:hAnsiTheme="majorBidi" w:cstheme="majorBidi"/>
        </w:rPr>
        <w:t xml:space="preserve">intellectual </w:t>
      </w:r>
      <w:r w:rsidR="008A76AB" w:rsidRPr="003C0304">
        <w:rPr>
          <w:rFonts w:asciiTheme="majorBidi" w:hAnsiTheme="majorBidi" w:cstheme="majorBidi"/>
        </w:rPr>
        <w:t xml:space="preserve">cosmopolitanism </w:t>
      </w:r>
      <w:r w:rsidR="0000188B" w:rsidRPr="003C0304">
        <w:rPr>
          <w:rFonts w:asciiTheme="majorBidi" w:hAnsiTheme="majorBidi" w:cstheme="majorBidi"/>
        </w:rPr>
        <w:t xml:space="preserve">is </w:t>
      </w:r>
      <w:r w:rsidR="008A76AB" w:rsidRPr="003C0304">
        <w:rPr>
          <w:rFonts w:asciiTheme="majorBidi" w:hAnsiTheme="majorBidi" w:cstheme="majorBidi"/>
        </w:rPr>
        <w:t xml:space="preserve">also </w:t>
      </w:r>
      <w:r w:rsidR="0000188B" w:rsidRPr="003C0304">
        <w:rPr>
          <w:rFonts w:asciiTheme="majorBidi" w:hAnsiTheme="majorBidi" w:cstheme="majorBidi"/>
        </w:rPr>
        <w:t xml:space="preserve">evident </w:t>
      </w:r>
      <w:r w:rsidR="008A76AB" w:rsidRPr="003C0304">
        <w:rPr>
          <w:rFonts w:asciiTheme="majorBidi" w:hAnsiTheme="majorBidi" w:cstheme="majorBidi"/>
        </w:rPr>
        <w:t xml:space="preserve">in </w:t>
      </w:r>
      <w:r w:rsidR="0000188B" w:rsidRPr="003C0304">
        <w:rPr>
          <w:rFonts w:asciiTheme="majorBidi" w:hAnsiTheme="majorBidi" w:cstheme="majorBidi"/>
        </w:rPr>
        <w:t xml:space="preserve">the work of each of the </w:t>
      </w:r>
      <w:r w:rsidR="008A76AB" w:rsidRPr="003C0304">
        <w:rPr>
          <w:rFonts w:asciiTheme="majorBidi" w:hAnsiTheme="majorBidi" w:cstheme="majorBidi"/>
        </w:rPr>
        <w:t xml:space="preserve">four </w:t>
      </w:r>
      <w:r w:rsidR="0000188B" w:rsidRPr="003C0304">
        <w:rPr>
          <w:rFonts w:asciiTheme="majorBidi" w:hAnsiTheme="majorBidi" w:cstheme="majorBidi"/>
        </w:rPr>
        <w:t>editors</w:t>
      </w:r>
      <w:r w:rsidR="008A76AB" w:rsidRPr="003C0304">
        <w:rPr>
          <w:rFonts w:asciiTheme="majorBidi" w:hAnsiTheme="majorBidi" w:cstheme="majorBidi"/>
        </w:rPr>
        <w:t xml:space="preserve"> </w:t>
      </w:r>
      <w:r w:rsidR="00EC73C4">
        <w:rPr>
          <w:rFonts w:asciiTheme="majorBidi" w:hAnsiTheme="majorBidi" w:cstheme="majorBidi"/>
        </w:rPr>
        <w:t xml:space="preserve">-- </w:t>
      </w:r>
      <w:r w:rsidR="008A76AB" w:rsidRPr="003C0304">
        <w:rPr>
          <w:rFonts w:asciiTheme="majorBidi" w:hAnsiTheme="majorBidi" w:cstheme="majorBidi"/>
        </w:rPr>
        <w:t xml:space="preserve">two anthropologists and two sociologists </w:t>
      </w:r>
      <w:r w:rsidR="0000188B" w:rsidRPr="003C0304">
        <w:rPr>
          <w:rFonts w:asciiTheme="majorBidi" w:hAnsiTheme="majorBidi" w:cstheme="majorBidi"/>
        </w:rPr>
        <w:t>wh</w:t>
      </w:r>
      <w:r w:rsidR="008A76AB" w:rsidRPr="003C0304">
        <w:rPr>
          <w:rFonts w:asciiTheme="majorBidi" w:hAnsiTheme="majorBidi" w:cstheme="majorBidi"/>
        </w:rPr>
        <w:t xml:space="preserve">o </w:t>
      </w:r>
      <w:r w:rsidR="00F74A59">
        <w:rPr>
          <w:rFonts w:asciiTheme="majorBidi" w:hAnsiTheme="majorBidi" w:cstheme="majorBidi"/>
        </w:rPr>
        <w:t>stand</w:t>
      </w:r>
      <w:r w:rsidR="0000188B" w:rsidRPr="003C0304">
        <w:rPr>
          <w:rFonts w:asciiTheme="majorBidi" w:hAnsiTheme="majorBidi" w:cstheme="majorBidi"/>
        </w:rPr>
        <w:t xml:space="preserve"> out </w:t>
      </w:r>
      <w:r w:rsidR="008A76AB" w:rsidRPr="003C0304">
        <w:rPr>
          <w:rFonts w:asciiTheme="majorBidi" w:hAnsiTheme="majorBidi" w:cstheme="majorBidi"/>
        </w:rPr>
        <w:t xml:space="preserve">not only because of their </w:t>
      </w:r>
      <w:r w:rsidR="00364803">
        <w:rPr>
          <w:rFonts w:asciiTheme="majorBidi" w:hAnsiTheme="majorBidi" w:cstheme="majorBidi"/>
        </w:rPr>
        <w:t>original</w:t>
      </w:r>
      <w:r w:rsidR="008A76AB" w:rsidRPr="003C0304">
        <w:rPr>
          <w:rFonts w:asciiTheme="majorBidi" w:hAnsiTheme="majorBidi" w:cstheme="majorBidi"/>
        </w:rPr>
        <w:t xml:space="preserve"> substantive work, but also </w:t>
      </w:r>
      <w:r w:rsidR="0000188B" w:rsidRPr="003C0304">
        <w:rPr>
          <w:rFonts w:asciiTheme="majorBidi" w:hAnsiTheme="majorBidi" w:cstheme="majorBidi"/>
        </w:rPr>
        <w:t>by their interdisciplinary breadth and trans-Atlantic orientation</w:t>
      </w:r>
      <w:r w:rsidR="00E97454">
        <w:rPr>
          <w:rFonts w:asciiTheme="majorBidi" w:hAnsiTheme="majorBidi" w:cstheme="majorBidi"/>
        </w:rPr>
        <w:t>.</w:t>
      </w:r>
      <w:r w:rsidR="0000188B" w:rsidRPr="003C0304">
        <w:rPr>
          <w:rFonts w:asciiTheme="majorBidi" w:hAnsiTheme="majorBidi" w:cstheme="majorBidi"/>
        </w:rPr>
        <w:t xml:space="preserve"> </w:t>
      </w:r>
    </w:p>
    <w:p w14:paraId="654241F2" w14:textId="39E8DFEB" w:rsidR="00351243" w:rsidRPr="003C0304" w:rsidRDefault="00351243" w:rsidP="003C0304">
      <w:pPr>
        <w:spacing w:line="480" w:lineRule="auto"/>
        <w:rPr>
          <w:rFonts w:asciiTheme="majorBidi" w:hAnsiTheme="majorBidi" w:cstheme="majorBidi"/>
        </w:rPr>
      </w:pPr>
    </w:p>
    <w:p w14:paraId="51F7C7F1" w14:textId="34D839AD" w:rsidR="008E4E6C" w:rsidRPr="003C0304" w:rsidRDefault="0000188B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lastRenderedPageBreak/>
        <w:t xml:space="preserve">This </w:t>
      </w:r>
      <w:proofErr w:type="spellStart"/>
      <w:r w:rsidRPr="003C0304">
        <w:rPr>
          <w:rFonts w:asciiTheme="majorBidi" w:hAnsiTheme="majorBidi" w:cstheme="majorBidi"/>
        </w:rPr>
        <w:t>postface</w:t>
      </w:r>
      <w:proofErr w:type="spellEnd"/>
      <w:r w:rsidRPr="003C0304">
        <w:rPr>
          <w:rFonts w:asciiTheme="majorBidi" w:hAnsiTheme="majorBidi" w:cstheme="majorBidi"/>
        </w:rPr>
        <w:t xml:space="preserve"> </w:t>
      </w:r>
      <w:r w:rsidR="00E97454">
        <w:rPr>
          <w:rFonts w:asciiTheme="majorBidi" w:hAnsiTheme="majorBidi" w:cstheme="majorBidi"/>
        </w:rPr>
        <w:t>highlights</w:t>
      </w:r>
      <w:r w:rsidRPr="003C0304">
        <w:rPr>
          <w:rFonts w:asciiTheme="majorBidi" w:hAnsiTheme="majorBidi" w:cstheme="majorBidi"/>
        </w:rPr>
        <w:t xml:space="preserve"> the contribution of the volume to the study of cultural processes, which I have written about in a 2014 </w:t>
      </w:r>
      <w:r w:rsidRPr="003C0304">
        <w:rPr>
          <w:rFonts w:asciiTheme="majorBidi" w:hAnsiTheme="majorBidi" w:cstheme="majorBidi"/>
          <w:i/>
          <w:iCs/>
        </w:rPr>
        <w:t>Socioeconomic Review</w:t>
      </w:r>
      <w:r w:rsidRPr="003C0304">
        <w:rPr>
          <w:rFonts w:asciiTheme="majorBidi" w:hAnsiTheme="majorBidi" w:cstheme="majorBidi"/>
        </w:rPr>
        <w:t xml:space="preserve"> article titled “What is Missing? Causal Pathways to Inequality” (co</w:t>
      </w:r>
      <w:r w:rsidR="00E97454">
        <w:rPr>
          <w:rFonts w:asciiTheme="majorBidi" w:hAnsiTheme="majorBidi" w:cstheme="majorBidi"/>
        </w:rPr>
        <w:t>-</w:t>
      </w:r>
      <w:r w:rsidRPr="003C0304">
        <w:rPr>
          <w:rFonts w:asciiTheme="majorBidi" w:hAnsiTheme="majorBidi" w:cstheme="majorBidi"/>
        </w:rPr>
        <w:t xml:space="preserve">authored with Stefan </w:t>
      </w:r>
      <w:proofErr w:type="spellStart"/>
      <w:r w:rsidRPr="003C0304">
        <w:rPr>
          <w:rFonts w:asciiTheme="majorBidi" w:hAnsiTheme="majorBidi" w:cstheme="majorBidi"/>
        </w:rPr>
        <w:t>Beljean</w:t>
      </w:r>
      <w:proofErr w:type="spellEnd"/>
      <w:r w:rsidRPr="003C0304">
        <w:rPr>
          <w:rFonts w:asciiTheme="majorBidi" w:hAnsiTheme="majorBidi" w:cstheme="majorBidi"/>
        </w:rPr>
        <w:t xml:space="preserve"> and Matthew Clair). This paper focuses on routine and taken-for-granted unfolding processes by which intersubjective meaning-making takes shapes – processes such as identification and rationalization, as well as subtypes such </w:t>
      </w:r>
      <w:r w:rsidR="00E97454">
        <w:rPr>
          <w:rFonts w:asciiTheme="majorBidi" w:hAnsiTheme="majorBidi" w:cstheme="majorBidi"/>
        </w:rPr>
        <w:t xml:space="preserve">as </w:t>
      </w:r>
      <w:r w:rsidRPr="003C0304">
        <w:rPr>
          <w:rFonts w:asciiTheme="majorBidi" w:hAnsiTheme="majorBidi" w:cstheme="majorBidi"/>
        </w:rPr>
        <w:t>racialization and stigmatization</w:t>
      </w:r>
      <w:r w:rsidR="008E4E6C" w:rsidRPr="003C0304">
        <w:rPr>
          <w:rFonts w:asciiTheme="majorBidi" w:hAnsiTheme="majorBidi" w:cstheme="majorBidi"/>
        </w:rPr>
        <w:t xml:space="preserve"> (for identification)</w:t>
      </w:r>
      <w:r w:rsidRPr="003C0304">
        <w:rPr>
          <w:rFonts w:asciiTheme="majorBidi" w:hAnsiTheme="majorBidi" w:cstheme="majorBidi"/>
        </w:rPr>
        <w:t xml:space="preserve">, </w:t>
      </w:r>
      <w:r w:rsidR="008E4E6C" w:rsidRPr="003C0304">
        <w:rPr>
          <w:rFonts w:asciiTheme="majorBidi" w:hAnsiTheme="majorBidi" w:cstheme="majorBidi"/>
        </w:rPr>
        <w:t>and</w:t>
      </w:r>
      <w:r w:rsidRPr="003C0304">
        <w:rPr>
          <w:rFonts w:asciiTheme="majorBidi" w:hAnsiTheme="majorBidi" w:cstheme="majorBidi"/>
        </w:rPr>
        <w:t xml:space="preserve"> evaluation and standardization (</w:t>
      </w:r>
      <w:r w:rsidR="008E4E6C" w:rsidRPr="003C0304">
        <w:rPr>
          <w:rFonts w:asciiTheme="majorBidi" w:hAnsiTheme="majorBidi" w:cstheme="majorBidi"/>
        </w:rPr>
        <w:t xml:space="preserve">for rationalization) </w:t>
      </w:r>
      <w:r w:rsidR="00E97454" w:rsidRPr="003C0304">
        <w:rPr>
          <w:rFonts w:asciiTheme="majorBidi" w:hAnsiTheme="majorBidi" w:cstheme="majorBidi"/>
        </w:rPr>
        <w:t>–</w:t>
      </w:r>
      <w:r w:rsidR="008E4E6C" w:rsidRPr="003C0304">
        <w:rPr>
          <w:rFonts w:asciiTheme="majorBidi" w:hAnsiTheme="majorBidi" w:cstheme="majorBidi"/>
        </w:rPr>
        <w:t xml:space="preserve"> </w:t>
      </w:r>
      <w:r w:rsidRPr="003C0304">
        <w:rPr>
          <w:rFonts w:asciiTheme="majorBidi" w:hAnsiTheme="majorBidi" w:cstheme="majorBidi"/>
        </w:rPr>
        <w:t>to this list, one could also add commensuration, domination, modernization, and other processes where symbolic dimensions play a centra</w:t>
      </w:r>
      <w:r w:rsidR="008E4E6C" w:rsidRPr="003C0304">
        <w:rPr>
          <w:rFonts w:asciiTheme="majorBidi" w:hAnsiTheme="majorBidi" w:cstheme="majorBidi"/>
        </w:rPr>
        <w:t>l role</w:t>
      </w:r>
      <w:r w:rsidRPr="003C0304">
        <w:rPr>
          <w:rFonts w:asciiTheme="majorBidi" w:hAnsiTheme="majorBidi" w:cstheme="majorBidi"/>
        </w:rPr>
        <w:t xml:space="preserve">. </w:t>
      </w:r>
    </w:p>
    <w:p w14:paraId="04059C7E" w14:textId="77777777" w:rsidR="008E4E6C" w:rsidRPr="003C0304" w:rsidRDefault="008E4E6C" w:rsidP="003C0304">
      <w:pPr>
        <w:spacing w:line="480" w:lineRule="auto"/>
        <w:rPr>
          <w:rFonts w:asciiTheme="majorBidi" w:hAnsiTheme="majorBidi" w:cstheme="majorBidi"/>
        </w:rPr>
      </w:pPr>
    </w:p>
    <w:p w14:paraId="0EC228A5" w14:textId="3F7843EE" w:rsidR="0000188B" w:rsidRPr="003C0304" w:rsidRDefault="008E4E6C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 xml:space="preserve">Just as is the case for </w:t>
      </w:r>
      <w:r w:rsidR="008A76AB" w:rsidRPr="003C0304">
        <w:rPr>
          <w:rFonts w:asciiTheme="majorBidi" w:hAnsiTheme="majorBidi" w:cstheme="majorBidi"/>
        </w:rPr>
        <w:t xml:space="preserve">most of </w:t>
      </w:r>
      <w:r w:rsidR="0000188B" w:rsidRPr="003C0304">
        <w:rPr>
          <w:rFonts w:asciiTheme="majorBidi" w:hAnsiTheme="majorBidi" w:cstheme="majorBidi"/>
        </w:rPr>
        <w:t>the chapters in this</w:t>
      </w:r>
      <w:r w:rsidR="003A235F">
        <w:rPr>
          <w:rFonts w:asciiTheme="majorBidi" w:hAnsiTheme="majorBidi" w:cstheme="majorBidi"/>
        </w:rPr>
        <w:t xml:space="preserve"> volume, this paper</w:t>
      </w:r>
      <w:r w:rsidR="008A76AB" w:rsidRPr="003C0304">
        <w:rPr>
          <w:rFonts w:asciiTheme="majorBidi" w:hAnsiTheme="majorBidi" w:cstheme="majorBidi"/>
        </w:rPr>
        <w:t xml:space="preserve"> concerns</w:t>
      </w:r>
      <w:r w:rsidR="0000188B" w:rsidRPr="003C0304">
        <w:rPr>
          <w:rFonts w:asciiTheme="majorBidi" w:hAnsiTheme="majorBidi" w:cstheme="majorBidi"/>
        </w:rPr>
        <w:t xml:space="preserve"> conditions of possibility that contribute to the structuration of</w:t>
      </w:r>
      <w:r w:rsidRPr="003C0304">
        <w:rPr>
          <w:rFonts w:asciiTheme="majorBidi" w:hAnsiTheme="majorBidi" w:cstheme="majorBidi"/>
        </w:rPr>
        <w:t xml:space="preserve"> reality and </w:t>
      </w:r>
      <w:r w:rsidR="0000188B" w:rsidRPr="003C0304">
        <w:rPr>
          <w:rFonts w:asciiTheme="majorBidi" w:hAnsiTheme="majorBidi" w:cstheme="majorBidi"/>
        </w:rPr>
        <w:t xml:space="preserve">that enable various types of interaction – </w:t>
      </w:r>
      <w:r w:rsidR="00E97454">
        <w:rPr>
          <w:rFonts w:asciiTheme="majorBidi" w:hAnsiTheme="majorBidi" w:cstheme="majorBidi"/>
        </w:rPr>
        <w:t xml:space="preserve">for instance, </w:t>
      </w:r>
      <w:r w:rsidR="0000188B" w:rsidRPr="003C0304">
        <w:rPr>
          <w:rFonts w:asciiTheme="majorBidi" w:hAnsiTheme="majorBidi" w:cstheme="majorBidi"/>
        </w:rPr>
        <w:t>as is the case for the concept of “</w:t>
      </w:r>
      <w:r w:rsidR="0000188B" w:rsidRPr="003C0304">
        <w:rPr>
          <w:rFonts w:asciiTheme="majorBidi" w:hAnsiTheme="majorBidi" w:cstheme="majorBidi"/>
          <w:i/>
          <w:iCs/>
        </w:rPr>
        <w:t>dispositif</w:t>
      </w:r>
      <w:r w:rsidR="0000188B" w:rsidRPr="003C0304">
        <w:rPr>
          <w:rFonts w:asciiTheme="majorBidi" w:hAnsiTheme="majorBidi" w:cstheme="majorBidi"/>
        </w:rPr>
        <w:t xml:space="preserve">” (see Dodier and </w:t>
      </w:r>
      <w:proofErr w:type="spellStart"/>
      <w:r w:rsidR="0000188B" w:rsidRPr="003C0304">
        <w:rPr>
          <w:rFonts w:asciiTheme="majorBidi" w:hAnsiTheme="majorBidi" w:cstheme="majorBidi"/>
        </w:rPr>
        <w:t>Barbot’s</w:t>
      </w:r>
      <w:proofErr w:type="spellEnd"/>
      <w:r w:rsidR="0000188B" w:rsidRPr="003C0304">
        <w:rPr>
          <w:rFonts w:asciiTheme="majorBidi" w:hAnsiTheme="majorBidi" w:cstheme="majorBidi"/>
        </w:rPr>
        <w:t xml:space="preserve"> chapter) whereby a preexisting structure of </w:t>
      </w:r>
      <w:r w:rsidR="00364803">
        <w:rPr>
          <w:rFonts w:asciiTheme="majorBidi" w:hAnsiTheme="majorBidi" w:cstheme="majorBidi"/>
        </w:rPr>
        <w:t xml:space="preserve">symbolic and social </w:t>
      </w:r>
      <w:r w:rsidR="0000188B" w:rsidRPr="003C0304">
        <w:rPr>
          <w:rFonts w:asciiTheme="majorBidi" w:hAnsiTheme="majorBidi" w:cstheme="majorBidi"/>
        </w:rPr>
        <w:t xml:space="preserve">relationships </w:t>
      </w:r>
      <w:r w:rsidRPr="003C0304">
        <w:rPr>
          <w:rFonts w:asciiTheme="majorBidi" w:hAnsiTheme="majorBidi" w:cstheme="majorBidi"/>
        </w:rPr>
        <w:t>are necessary conditions for</w:t>
      </w:r>
      <w:r w:rsidR="0000188B" w:rsidRPr="003C0304">
        <w:rPr>
          <w:rFonts w:asciiTheme="majorBidi" w:hAnsiTheme="majorBidi" w:cstheme="majorBidi"/>
        </w:rPr>
        <w:t xml:space="preserve"> specific</w:t>
      </w:r>
      <w:r w:rsidRPr="003C0304">
        <w:rPr>
          <w:rFonts w:asciiTheme="majorBidi" w:hAnsiTheme="majorBidi" w:cstheme="majorBidi"/>
        </w:rPr>
        <w:t xml:space="preserve"> outcomes (here, the mobilization of victims</w:t>
      </w:r>
      <w:r w:rsidR="00364803">
        <w:rPr>
          <w:rFonts w:asciiTheme="majorBidi" w:hAnsiTheme="majorBidi" w:cstheme="majorBidi"/>
        </w:rPr>
        <w:t xml:space="preserve"> joining forces in legal trials</w:t>
      </w:r>
      <w:r w:rsidRPr="003C0304">
        <w:rPr>
          <w:rFonts w:asciiTheme="majorBidi" w:hAnsiTheme="majorBidi" w:cstheme="majorBidi"/>
        </w:rPr>
        <w:t>)</w:t>
      </w:r>
      <w:r w:rsidR="00E97454">
        <w:rPr>
          <w:rFonts w:asciiTheme="majorBidi" w:hAnsiTheme="majorBidi" w:cstheme="majorBidi"/>
        </w:rPr>
        <w:t xml:space="preserve">. </w:t>
      </w:r>
      <w:r w:rsidR="008A76AB" w:rsidRPr="003C0304">
        <w:rPr>
          <w:rFonts w:asciiTheme="majorBidi" w:hAnsiTheme="majorBidi" w:cstheme="majorBidi"/>
        </w:rPr>
        <w:t>Both this volume and our paper</w:t>
      </w:r>
      <w:r w:rsidRPr="003C0304">
        <w:rPr>
          <w:rFonts w:asciiTheme="majorBidi" w:hAnsiTheme="majorBidi" w:cstheme="majorBidi"/>
        </w:rPr>
        <w:t xml:space="preserve"> </w:t>
      </w:r>
      <w:r w:rsidR="008A76AB" w:rsidRPr="003C0304">
        <w:rPr>
          <w:rFonts w:asciiTheme="majorBidi" w:hAnsiTheme="majorBidi" w:cstheme="majorBidi"/>
        </w:rPr>
        <w:t xml:space="preserve">has the potential to contribute </w:t>
      </w:r>
      <w:r w:rsidRPr="003C0304">
        <w:rPr>
          <w:rFonts w:asciiTheme="majorBidi" w:hAnsiTheme="majorBidi" w:cstheme="majorBidi"/>
        </w:rPr>
        <w:t>to a growing conversation around “meaningful mechanism models” and related concepts in American sociology.</w:t>
      </w:r>
      <w:r w:rsidRPr="003C0304">
        <w:rPr>
          <w:rStyle w:val="FootnoteReference"/>
          <w:rFonts w:asciiTheme="majorBidi" w:hAnsiTheme="majorBidi" w:cstheme="majorBidi"/>
        </w:rPr>
        <w:footnoteReference w:id="1"/>
      </w:r>
      <w:r w:rsidR="008A76AB" w:rsidRPr="003C0304">
        <w:rPr>
          <w:rFonts w:asciiTheme="majorBidi" w:hAnsiTheme="majorBidi" w:cstheme="majorBidi"/>
        </w:rPr>
        <w:t xml:space="preserve"> </w:t>
      </w:r>
      <w:r w:rsidR="003A235F">
        <w:rPr>
          <w:rFonts w:asciiTheme="majorBidi" w:hAnsiTheme="majorBidi" w:cstheme="majorBidi"/>
        </w:rPr>
        <w:t>But</w:t>
      </w:r>
      <w:r w:rsidR="008A76AB" w:rsidRPr="003C0304">
        <w:rPr>
          <w:rFonts w:asciiTheme="majorBidi" w:hAnsiTheme="majorBidi" w:cstheme="majorBidi"/>
        </w:rPr>
        <w:t xml:space="preserve"> the connections and parallels </w:t>
      </w:r>
      <w:r w:rsidR="003A235F">
        <w:rPr>
          <w:rFonts w:asciiTheme="majorBidi" w:hAnsiTheme="majorBidi" w:cstheme="majorBidi"/>
        </w:rPr>
        <w:t>have yet to be drawn</w:t>
      </w:r>
      <w:r w:rsidR="00EC73C4">
        <w:rPr>
          <w:rFonts w:asciiTheme="majorBidi" w:hAnsiTheme="majorBidi" w:cstheme="majorBidi"/>
        </w:rPr>
        <w:t>.</w:t>
      </w:r>
      <w:r w:rsidR="003A235F">
        <w:rPr>
          <w:rFonts w:asciiTheme="majorBidi" w:hAnsiTheme="majorBidi" w:cstheme="majorBidi"/>
        </w:rPr>
        <w:t xml:space="preserve"> This is for future research agendas. </w:t>
      </w:r>
    </w:p>
    <w:p w14:paraId="6E8AD171" w14:textId="77777777" w:rsidR="0000188B" w:rsidRPr="003C0304" w:rsidRDefault="0000188B" w:rsidP="003C0304">
      <w:pPr>
        <w:spacing w:line="480" w:lineRule="auto"/>
        <w:rPr>
          <w:rFonts w:asciiTheme="majorBidi" w:hAnsiTheme="majorBidi" w:cstheme="majorBidi"/>
        </w:rPr>
      </w:pPr>
    </w:p>
    <w:p w14:paraId="35E30FA4" w14:textId="24E5C1AF" w:rsidR="00351243" w:rsidRPr="003C0304" w:rsidRDefault="003A235F" w:rsidP="003C0304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lastRenderedPageBreak/>
        <w:t>Below</w:t>
      </w:r>
      <w:r w:rsidR="008A76AB" w:rsidRPr="003C0304">
        <w:rPr>
          <w:rFonts w:asciiTheme="majorBidi" w:hAnsiTheme="majorBidi" w:cstheme="majorBidi"/>
        </w:rPr>
        <w:t xml:space="preserve"> I</w:t>
      </w:r>
      <w:r w:rsidR="003E30FD" w:rsidRPr="003C0304">
        <w:rPr>
          <w:rFonts w:asciiTheme="majorBidi" w:hAnsiTheme="majorBidi" w:cstheme="majorBidi"/>
        </w:rPr>
        <w:t xml:space="preserve"> reflect on some of </w:t>
      </w:r>
      <w:r w:rsidR="00351243" w:rsidRPr="003C0304">
        <w:rPr>
          <w:rFonts w:asciiTheme="majorBidi" w:hAnsiTheme="majorBidi" w:cstheme="majorBidi"/>
        </w:rPr>
        <w:t xml:space="preserve">the strong points of the collaboration, which </w:t>
      </w:r>
      <w:r w:rsidR="0000188B" w:rsidRPr="003C0304">
        <w:rPr>
          <w:rFonts w:asciiTheme="majorBidi" w:hAnsiTheme="majorBidi" w:cstheme="majorBidi"/>
        </w:rPr>
        <w:t xml:space="preserve">are </w:t>
      </w:r>
      <w:r w:rsidR="00351243" w:rsidRPr="003C0304">
        <w:rPr>
          <w:rFonts w:asciiTheme="majorBidi" w:hAnsiTheme="majorBidi" w:cstheme="majorBidi"/>
        </w:rPr>
        <w:t xml:space="preserve">captured under the headings of </w:t>
      </w:r>
      <w:r w:rsidR="000900E5" w:rsidRPr="003C0304">
        <w:rPr>
          <w:rFonts w:asciiTheme="majorBidi" w:hAnsiTheme="majorBidi" w:cstheme="majorBidi"/>
          <w:b/>
          <w:bCs/>
        </w:rPr>
        <w:t>theorizing,</w:t>
      </w:r>
      <w:r w:rsidR="000900E5" w:rsidRPr="003C0304">
        <w:rPr>
          <w:rFonts w:asciiTheme="majorBidi" w:hAnsiTheme="majorBidi" w:cstheme="majorBidi"/>
        </w:rPr>
        <w:t xml:space="preserve"> </w:t>
      </w:r>
      <w:r w:rsidR="00351243" w:rsidRPr="003C0304">
        <w:rPr>
          <w:rFonts w:asciiTheme="majorBidi" w:hAnsiTheme="majorBidi" w:cstheme="majorBidi"/>
          <w:b/>
          <w:bCs/>
        </w:rPr>
        <w:t xml:space="preserve">pragmatism, </w:t>
      </w:r>
      <w:proofErr w:type="spellStart"/>
      <w:r w:rsidR="00351243" w:rsidRPr="003C0304">
        <w:rPr>
          <w:rFonts w:asciiTheme="majorBidi" w:hAnsiTheme="majorBidi" w:cstheme="majorBidi"/>
          <w:b/>
          <w:bCs/>
        </w:rPr>
        <w:t>interdisciplinarity</w:t>
      </w:r>
      <w:proofErr w:type="spellEnd"/>
      <w:r w:rsidR="000900E5" w:rsidRPr="003C0304">
        <w:rPr>
          <w:rFonts w:asciiTheme="majorBidi" w:hAnsiTheme="majorBidi" w:cstheme="majorBidi"/>
          <w:b/>
          <w:bCs/>
        </w:rPr>
        <w:t xml:space="preserve">, </w:t>
      </w:r>
      <w:r w:rsidR="007869DA">
        <w:rPr>
          <w:rFonts w:asciiTheme="majorBidi" w:hAnsiTheme="majorBidi" w:cstheme="majorBidi"/>
          <w:b/>
          <w:bCs/>
        </w:rPr>
        <w:t xml:space="preserve">and </w:t>
      </w:r>
      <w:r w:rsidR="000900E5" w:rsidRPr="003C0304">
        <w:rPr>
          <w:rFonts w:asciiTheme="majorBidi" w:hAnsiTheme="majorBidi" w:cstheme="majorBidi"/>
          <w:b/>
          <w:bCs/>
        </w:rPr>
        <w:t>technology and materiality</w:t>
      </w:r>
      <w:r w:rsidR="00A76E7B" w:rsidRPr="003C0304">
        <w:rPr>
          <w:rFonts w:asciiTheme="majorBidi" w:hAnsiTheme="majorBidi" w:cstheme="majorBidi"/>
          <w:b/>
          <w:bCs/>
        </w:rPr>
        <w:t xml:space="preserve">. </w:t>
      </w:r>
    </w:p>
    <w:p w14:paraId="373B5DEA" w14:textId="77777777" w:rsidR="000900E5" w:rsidRPr="003C0304" w:rsidRDefault="000900E5" w:rsidP="003C0304">
      <w:pPr>
        <w:spacing w:line="480" w:lineRule="auto"/>
        <w:rPr>
          <w:rFonts w:asciiTheme="majorBidi" w:hAnsiTheme="majorBidi" w:cstheme="majorBidi"/>
        </w:rPr>
      </w:pPr>
    </w:p>
    <w:p w14:paraId="723AD4DC" w14:textId="77777777" w:rsidR="000900E5" w:rsidRPr="003C0304" w:rsidRDefault="000900E5" w:rsidP="003C0304">
      <w:pPr>
        <w:spacing w:line="480" w:lineRule="auto"/>
        <w:rPr>
          <w:rFonts w:asciiTheme="majorBidi" w:hAnsiTheme="majorBidi" w:cstheme="majorBidi"/>
          <w:b/>
          <w:bCs/>
        </w:rPr>
      </w:pPr>
      <w:r w:rsidRPr="003C0304">
        <w:rPr>
          <w:rFonts w:asciiTheme="majorBidi" w:hAnsiTheme="majorBidi" w:cstheme="majorBidi"/>
          <w:b/>
          <w:bCs/>
        </w:rPr>
        <w:t>Theorizing:</w:t>
      </w:r>
    </w:p>
    <w:p w14:paraId="173255FE" w14:textId="0119C25A" w:rsidR="000900E5" w:rsidRPr="003C0304" w:rsidRDefault="000900E5" w:rsidP="003C0304">
      <w:pPr>
        <w:spacing w:line="480" w:lineRule="auto"/>
        <w:rPr>
          <w:rFonts w:asciiTheme="majorBidi" w:hAnsiTheme="majorBidi" w:cstheme="majorBidi"/>
        </w:rPr>
      </w:pPr>
    </w:p>
    <w:p w14:paraId="54419856" w14:textId="451F663F" w:rsidR="000900E5" w:rsidRPr="003C0304" w:rsidRDefault="000900E5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 xml:space="preserve">Diane Vaughan defines </w:t>
      </w:r>
      <w:r w:rsidR="00A76E7B" w:rsidRPr="003C0304">
        <w:rPr>
          <w:rFonts w:asciiTheme="majorBidi" w:hAnsiTheme="majorBidi" w:cstheme="majorBidi"/>
        </w:rPr>
        <w:t xml:space="preserve">analogical theorizing, as </w:t>
      </w:r>
      <w:r w:rsidR="008A40C0" w:rsidRPr="003C0304">
        <w:rPr>
          <w:rFonts w:asciiTheme="majorBidi" w:hAnsiTheme="majorBidi" w:cstheme="majorBidi"/>
        </w:rPr>
        <w:t>“</w:t>
      </w:r>
      <w:r w:rsidR="00A76E7B" w:rsidRPr="003C0304">
        <w:rPr>
          <w:rFonts w:asciiTheme="majorBidi" w:hAnsiTheme="majorBidi" w:cstheme="majorBidi"/>
        </w:rPr>
        <w:t>a method that compares similar events or activities across different social settings, leads to more refined and generalizable theoretical explanations.</w:t>
      </w:r>
      <w:r w:rsidR="008A40C0" w:rsidRPr="003C0304">
        <w:rPr>
          <w:rFonts w:asciiTheme="majorBidi" w:hAnsiTheme="majorBidi" w:cstheme="majorBidi"/>
        </w:rPr>
        <w:t>”</w:t>
      </w:r>
      <w:r w:rsidR="00A76E7B" w:rsidRPr="003C0304">
        <w:rPr>
          <w:rStyle w:val="FootnoteReference"/>
          <w:rFonts w:asciiTheme="majorBidi" w:hAnsiTheme="majorBidi" w:cstheme="majorBidi"/>
        </w:rPr>
        <w:footnoteReference w:id="2"/>
      </w:r>
      <w:r w:rsidRPr="003C0304">
        <w:rPr>
          <w:rFonts w:asciiTheme="majorBidi" w:hAnsiTheme="majorBidi" w:cstheme="majorBidi"/>
        </w:rPr>
        <w:t xml:space="preserve">  In the sociological tradition, </w:t>
      </w:r>
      <w:r w:rsidR="008A40C0" w:rsidRPr="003C0304">
        <w:rPr>
          <w:rFonts w:asciiTheme="majorBidi" w:hAnsiTheme="majorBidi" w:cstheme="majorBidi"/>
        </w:rPr>
        <w:t xml:space="preserve">this </w:t>
      </w:r>
      <w:r w:rsidR="00364803">
        <w:rPr>
          <w:rFonts w:asciiTheme="majorBidi" w:hAnsiTheme="majorBidi" w:cstheme="majorBidi"/>
        </w:rPr>
        <w:t xml:space="preserve">type of </w:t>
      </w:r>
      <w:r w:rsidRPr="003C0304">
        <w:rPr>
          <w:rFonts w:asciiTheme="majorBidi" w:hAnsiTheme="majorBidi" w:cstheme="majorBidi"/>
        </w:rPr>
        <w:t>theorizing</w:t>
      </w:r>
      <w:r w:rsidR="008A40C0" w:rsidRPr="003C0304">
        <w:rPr>
          <w:rFonts w:asciiTheme="majorBidi" w:hAnsiTheme="majorBidi" w:cstheme="majorBidi"/>
        </w:rPr>
        <w:t xml:space="preserve"> has often involved </w:t>
      </w:r>
      <w:r w:rsidRPr="003C0304">
        <w:rPr>
          <w:rFonts w:asciiTheme="majorBidi" w:hAnsiTheme="majorBidi" w:cstheme="majorBidi"/>
        </w:rPr>
        <w:t>the production of analytical devices</w:t>
      </w:r>
      <w:r w:rsidR="008A40C0" w:rsidRPr="003C0304">
        <w:rPr>
          <w:rFonts w:asciiTheme="majorBidi" w:hAnsiTheme="majorBidi" w:cstheme="majorBidi"/>
        </w:rPr>
        <w:t>, notions such as “frame</w:t>
      </w:r>
      <w:r w:rsidR="00E97454">
        <w:rPr>
          <w:rFonts w:asciiTheme="majorBidi" w:hAnsiTheme="majorBidi" w:cstheme="majorBidi"/>
        </w:rPr>
        <w:t>,</w:t>
      </w:r>
      <w:r w:rsidR="008A40C0" w:rsidRPr="003C0304">
        <w:rPr>
          <w:rFonts w:asciiTheme="majorBidi" w:hAnsiTheme="majorBidi" w:cstheme="majorBidi"/>
        </w:rPr>
        <w:t>” “structural hole</w:t>
      </w:r>
      <w:r w:rsidR="00531D27" w:rsidRPr="003C0304">
        <w:rPr>
          <w:rFonts w:asciiTheme="majorBidi" w:hAnsiTheme="majorBidi" w:cstheme="majorBidi"/>
        </w:rPr>
        <w:t xml:space="preserve">,” </w:t>
      </w:r>
      <w:r w:rsidR="008A40C0" w:rsidRPr="003C0304">
        <w:rPr>
          <w:rFonts w:asciiTheme="majorBidi" w:hAnsiTheme="majorBidi" w:cstheme="majorBidi"/>
        </w:rPr>
        <w:t xml:space="preserve">or “ neighborhood effect.” </w:t>
      </w:r>
      <w:r w:rsidRPr="003C0304">
        <w:rPr>
          <w:rFonts w:asciiTheme="majorBidi" w:hAnsiTheme="majorBidi" w:cstheme="majorBidi"/>
        </w:rPr>
        <w:t xml:space="preserve">In </w:t>
      </w:r>
      <w:r w:rsidR="006D2795">
        <w:rPr>
          <w:rFonts w:asciiTheme="majorBidi" w:hAnsiTheme="majorBidi" w:cstheme="majorBidi"/>
        </w:rPr>
        <w:t xml:space="preserve">chapters included here, </w:t>
      </w:r>
      <w:r w:rsidRPr="003C0304">
        <w:rPr>
          <w:rFonts w:asciiTheme="majorBidi" w:hAnsiTheme="majorBidi" w:cstheme="majorBidi"/>
        </w:rPr>
        <w:t xml:space="preserve">the </w:t>
      </w:r>
      <w:r w:rsidR="0064446C" w:rsidRPr="003C0304">
        <w:rPr>
          <w:rFonts w:asciiTheme="majorBidi" w:hAnsiTheme="majorBidi" w:cstheme="majorBidi"/>
        </w:rPr>
        <w:t xml:space="preserve">notions </w:t>
      </w:r>
      <w:r w:rsidR="008A40C0" w:rsidRPr="003C0304">
        <w:rPr>
          <w:rFonts w:asciiTheme="majorBidi" w:hAnsiTheme="majorBidi" w:cstheme="majorBidi"/>
        </w:rPr>
        <w:t>that are in the limelight include concepts such “</w:t>
      </w:r>
      <w:r w:rsidR="008A40C0" w:rsidRPr="005E4AB5">
        <w:rPr>
          <w:rFonts w:asciiTheme="majorBidi" w:hAnsiTheme="majorBidi" w:cstheme="majorBidi"/>
          <w:i/>
          <w:iCs/>
        </w:rPr>
        <w:t xml:space="preserve">demonstration” </w:t>
      </w:r>
      <w:r w:rsidR="006D2795">
        <w:rPr>
          <w:rFonts w:asciiTheme="majorBidi" w:hAnsiTheme="majorBidi" w:cstheme="majorBidi"/>
        </w:rPr>
        <w:t>(</w:t>
      </w:r>
      <w:proofErr w:type="spellStart"/>
      <w:r w:rsidR="00F74A59">
        <w:rPr>
          <w:rFonts w:asciiTheme="majorBidi" w:hAnsiTheme="majorBidi" w:cstheme="majorBidi"/>
        </w:rPr>
        <w:t>Rosent</w:t>
      </w:r>
      <w:r w:rsidR="0064028B" w:rsidRPr="003C0304">
        <w:rPr>
          <w:rFonts w:asciiTheme="majorBidi" w:hAnsiTheme="majorBidi" w:cstheme="majorBidi"/>
        </w:rPr>
        <w:t>al</w:t>
      </w:r>
      <w:proofErr w:type="spellEnd"/>
      <w:r w:rsidR="0064028B" w:rsidRPr="003C0304">
        <w:rPr>
          <w:rFonts w:asciiTheme="majorBidi" w:hAnsiTheme="majorBidi" w:cstheme="majorBidi"/>
        </w:rPr>
        <w:t>)</w:t>
      </w:r>
      <w:r w:rsidR="006D2795">
        <w:rPr>
          <w:rFonts w:asciiTheme="majorBidi" w:hAnsiTheme="majorBidi" w:cstheme="majorBidi"/>
        </w:rPr>
        <w:t>,</w:t>
      </w:r>
      <w:r w:rsidR="0064028B" w:rsidRPr="003C0304">
        <w:rPr>
          <w:rFonts w:asciiTheme="majorBidi" w:hAnsiTheme="majorBidi" w:cstheme="majorBidi"/>
        </w:rPr>
        <w:t xml:space="preserve"> </w:t>
      </w:r>
      <w:r w:rsidR="006D2795">
        <w:rPr>
          <w:rFonts w:asciiTheme="majorBidi" w:hAnsiTheme="majorBidi" w:cstheme="majorBidi"/>
        </w:rPr>
        <w:t>“</w:t>
      </w:r>
      <w:r w:rsidR="008A40C0" w:rsidRPr="005E4AB5">
        <w:rPr>
          <w:rFonts w:asciiTheme="majorBidi" w:hAnsiTheme="majorBidi" w:cstheme="majorBidi"/>
          <w:i/>
          <w:iCs/>
        </w:rPr>
        <w:t>market device”</w:t>
      </w:r>
      <w:r w:rsidR="008A40C0" w:rsidRPr="003C0304">
        <w:rPr>
          <w:rFonts w:asciiTheme="majorBidi" w:hAnsiTheme="majorBidi" w:cstheme="majorBidi"/>
        </w:rPr>
        <w:t xml:space="preserve"> </w:t>
      </w:r>
      <w:r w:rsidR="0064028B" w:rsidRPr="003C0304">
        <w:rPr>
          <w:rFonts w:asciiTheme="majorBidi" w:hAnsiTheme="majorBidi" w:cstheme="majorBidi"/>
        </w:rPr>
        <w:t>(</w:t>
      </w:r>
      <w:proofErr w:type="spellStart"/>
      <w:r w:rsidR="0064028B" w:rsidRPr="003C0304">
        <w:rPr>
          <w:rFonts w:asciiTheme="majorBidi" w:hAnsiTheme="majorBidi" w:cstheme="majorBidi"/>
        </w:rPr>
        <w:t>Velthu</w:t>
      </w:r>
      <w:r w:rsidR="00F74A59">
        <w:rPr>
          <w:rFonts w:asciiTheme="majorBidi" w:hAnsiTheme="majorBidi" w:cstheme="majorBidi"/>
        </w:rPr>
        <w:t>i</w:t>
      </w:r>
      <w:r w:rsidR="0064028B" w:rsidRPr="003C0304">
        <w:rPr>
          <w:rFonts w:asciiTheme="majorBidi" w:hAnsiTheme="majorBidi" w:cstheme="majorBidi"/>
        </w:rPr>
        <w:t>s</w:t>
      </w:r>
      <w:proofErr w:type="spellEnd"/>
      <w:r w:rsidR="0064028B" w:rsidRPr="003C0304">
        <w:rPr>
          <w:rFonts w:asciiTheme="majorBidi" w:hAnsiTheme="majorBidi" w:cstheme="majorBidi"/>
        </w:rPr>
        <w:t>)</w:t>
      </w:r>
      <w:r w:rsidR="006D2795">
        <w:rPr>
          <w:rFonts w:asciiTheme="majorBidi" w:hAnsiTheme="majorBidi" w:cstheme="majorBidi"/>
        </w:rPr>
        <w:t>, and “complexity” (Dan-Cohen),</w:t>
      </w:r>
      <w:r w:rsidR="0064028B" w:rsidRPr="003C0304">
        <w:rPr>
          <w:rFonts w:asciiTheme="majorBidi" w:hAnsiTheme="majorBidi" w:cstheme="majorBidi"/>
        </w:rPr>
        <w:t xml:space="preserve"> </w:t>
      </w:r>
      <w:r w:rsidR="008A40C0" w:rsidRPr="003C0304">
        <w:rPr>
          <w:rFonts w:asciiTheme="majorBidi" w:hAnsiTheme="majorBidi" w:cstheme="majorBidi"/>
        </w:rPr>
        <w:t xml:space="preserve">which are </w:t>
      </w:r>
      <w:r w:rsidR="005276A3" w:rsidRPr="003C0304">
        <w:rPr>
          <w:rFonts w:asciiTheme="majorBidi" w:hAnsiTheme="majorBidi" w:cstheme="majorBidi"/>
        </w:rPr>
        <w:t xml:space="preserve">now </w:t>
      </w:r>
      <w:r w:rsidR="008A40C0" w:rsidRPr="003C0304">
        <w:rPr>
          <w:rFonts w:asciiTheme="majorBidi" w:hAnsiTheme="majorBidi" w:cstheme="majorBidi"/>
        </w:rPr>
        <w:t>the object</w:t>
      </w:r>
      <w:r w:rsidR="006D2795">
        <w:rPr>
          <w:rFonts w:asciiTheme="majorBidi" w:hAnsiTheme="majorBidi" w:cstheme="majorBidi"/>
        </w:rPr>
        <w:t>s</w:t>
      </w:r>
      <w:r w:rsidR="008A40C0" w:rsidRPr="003C0304">
        <w:rPr>
          <w:rFonts w:asciiTheme="majorBidi" w:hAnsiTheme="majorBidi" w:cstheme="majorBidi"/>
        </w:rPr>
        <w:t xml:space="preserve"> of </w:t>
      </w:r>
      <w:r w:rsidR="005276A3" w:rsidRPr="003C0304">
        <w:rPr>
          <w:rFonts w:asciiTheme="majorBidi" w:hAnsiTheme="majorBidi" w:cstheme="majorBidi"/>
        </w:rPr>
        <w:t>growing</w:t>
      </w:r>
      <w:r w:rsidR="00707D72" w:rsidRPr="003C0304">
        <w:rPr>
          <w:rFonts w:asciiTheme="majorBidi" w:hAnsiTheme="majorBidi" w:cstheme="majorBidi"/>
        </w:rPr>
        <w:t xml:space="preserve"> attention across</w:t>
      </w:r>
      <w:r w:rsidR="008A40C0" w:rsidRPr="003C0304">
        <w:rPr>
          <w:rFonts w:asciiTheme="majorBidi" w:hAnsiTheme="majorBidi" w:cstheme="majorBidi"/>
        </w:rPr>
        <w:t xml:space="preserve"> social science </w:t>
      </w:r>
      <w:r w:rsidR="00707D72" w:rsidRPr="003C0304">
        <w:rPr>
          <w:rFonts w:asciiTheme="majorBidi" w:hAnsiTheme="majorBidi" w:cstheme="majorBidi"/>
        </w:rPr>
        <w:t>disciplines</w:t>
      </w:r>
      <w:r w:rsidR="008A40C0" w:rsidRPr="003C0304">
        <w:rPr>
          <w:rFonts w:asciiTheme="majorBidi" w:hAnsiTheme="majorBidi" w:cstheme="majorBidi"/>
        </w:rPr>
        <w:t xml:space="preserve">. </w:t>
      </w:r>
    </w:p>
    <w:p w14:paraId="2FAF26B1" w14:textId="6D6C1EDA" w:rsidR="0064446C" w:rsidRPr="003C0304" w:rsidRDefault="0064446C" w:rsidP="003C0304">
      <w:pPr>
        <w:spacing w:line="480" w:lineRule="auto"/>
        <w:rPr>
          <w:rFonts w:asciiTheme="majorBidi" w:hAnsiTheme="majorBidi" w:cstheme="majorBidi"/>
        </w:rPr>
      </w:pPr>
    </w:p>
    <w:p w14:paraId="67E88721" w14:textId="2CCF5220" w:rsidR="0064446C" w:rsidRPr="003C0304" w:rsidRDefault="00707D72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>The</w:t>
      </w:r>
      <w:r w:rsidR="0064446C" w:rsidRPr="003C0304">
        <w:rPr>
          <w:rFonts w:asciiTheme="majorBidi" w:hAnsiTheme="majorBidi" w:cstheme="majorBidi"/>
        </w:rPr>
        <w:t xml:space="preserve"> theorizing </w:t>
      </w:r>
      <w:r w:rsidR="008A40C0" w:rsidRPr="003C0304">
        <w:rPr>
          <w:rFonts w:asciiTheme="majorBidi" w:hAnsiTheme="majorBidi" w:cstheme="majorBidi"/>
        </w:rPr>
        <w:t xml:space="preserve">featured here emerges from, and is appreciated by, </w:t>
      </w:r>
      <w:r w:rsidR="0064446C" w:rsidRPr="003C0304">
        <w:rPr>
          <w:rFonts w:asciiTheme="majorBidi" w:hAnsiTheme="majorBidi" w:cstheme="majorBidi"/>
        </w:rPr>
        <w:t>both the Fren</w:t>
      </w:r>
      <w:r w:rsidR="008A40C0" w:rsidRPr="003C0304">
        <w:rPr>
          <w:rFonts w:asciiTheme="majorBidi" w:hAnsiTheme="majorBidi" w:cstheme="majorBidi"/>
        </w:rPr>
        <w:t>c</w:t>
      </w:r>
      <w:r w:rsidR="0064446C" w:rsidRPr="003C0304">
        <w:rPr>
          <w:rFonts w:asciiTheme="majorBidi" w:hAnsiTheme="majorBidi" w:cstheme="majorBidi"/>
        </w:rPr>
        <w:t>h and the American intellectual tradition</w:t>
      </w:r>
      <w:r w:rsidR="005276A3" w:rsidRPr="003C0304">
        <w:rPr>
          <w:rFonts w:asciiTheme="majorBidi" w:hAnsiTheme="majorBidi" w:cstheme="majorBidi"/>
        </w:rPr>
        <w:t>s</w:t>
      </w:r>
      <w:r w:rsidRPr="003C0304">
        <w:rPr>
          <w:rFonts w:asciiTheme="majorBidi" w:hAnsiTheme="majorBidi" w:cstheme="majorBidi"/>
        </w:rPr>
        <w:t xml:space="preserve">, </w:t>
      </w:r>
      <w:r w:rsidR="00C41EA4">
        <w:rPr>
          <w:rFonts w:asciiTheme="majorBidi" w:hAnsiTheme="majorBidi" w:cstheme="majorBidi"/>
        </w:rPr>
        <w:t>and</w:t>
      </w:r>
      <w:r w:rsidR="00F74A59">
        <w:rPr>
          <w:rFonts w:asciiTheme="majorBidi" w:hAnsiTheme="majorBidi" w:cstheme="majorBidi"/>
        </w:rPr>
        <w:t xml:space="preserve"> (to a lesser extent) the Dut</w:t>
      </w:r>
      <w:r w:rsidRPr="003C0304">
        <w:rPr>
          <w:rFonts w:asciiTheme="majorBidi" w:hAnsiTheme="majorBidi" w:cstheme="majorBidi"/>
        </w:rPr>
        <w:t>ch tradition of analysis of cultural processes associated with Norbert Elias</w:t>
      </w:r>
      <w:r w:rsidR="0064446C" w:rsidRPr="003C0304">
        <w:rPr>
          <w:rFonts w:asciiTheme="majorBidi" w:hAnsiTheme="majorBidi" w:cstheme="majorBidi"/>
        </w:rPr>
        <w:t xml:space="preserve">. </w:t>
      </w:r>
      <w:r w:rsidR="005276A3" w:rsidRPr="003C0304">
        <w:rPr>
          <w:rFonts w:asciiTheme="majorBidi" w:hAnsiTheme="majorBidi" w:cstheme="majorBidi"/>
        </w:rPr>
        <w:t>Contributors include French scholars who have been d</w:t>
      </w:r>
      <w:r w:rsidR="0064446C" w:rsidRPr="003C0304">
        <w:rPr>
          <w:rFonts w:asciiTheme="majorBidi" w:hAnsiTheme="majorBidi" w:cstheme="majorBidi"/>
        </w:rPr>
        <w:t xml:space="preserve">eeply influenced by American </w:t>
      </w:r>
      <w:r w:rsidR="005276A3" w:rsidRPr="003C0304">
        <w:rPr>
          <w:rFonts w:asciiTheme="majorBidi" w:hAnsiTheme="majorBidi" w:cstheme="majorBidi"/>
        </w:rPr>
        <w:t>tradition</w:t>
      </w:r>
      <w:r w:rsidR="0064446C" w:rsidRPr="003C0304">
        <w:rPr>
          <w:rFonts w:asciiTheme="majorBidi" w:hAnsiTheme="majorBidi" w:cstheme="majorBidi"/>
        </w:rPr>
        <w:t xml:space="preserve"> (e.g</w:t>
      </w:r>
      <w:r w:rsidR="00E97454">
        <w:rPr>
          <w:rFonts w:asciiTheme="majorBidi" w:hAnsiTheme="majorBidi" w:cstheme="majorBidi"/>
        </w:rPr>
        <w:t xml:space="preserve">. </w:t>
      </w:r>
      <w:r w:rsidR="008A40C0" w:rsidRPr="003C0304">
        <w:rPr>
          <w:rFonts w:asciiTheme="majorBidi" w:hAnsiTheme="majorBidi" w:cstheme="majorBidi"/>
        </w:rPr>
        <w:t xml:space="preserve">Daniel </w:t>
      </w:r>
      <w:r w:rsidR="00F74A59" w:rsidRPr="003C0304">
        <w:rPr>
          <w:rFonts w:asciiTheme="majorBidi" w:hAnsiTheme="majorBidi" w:cstheme="majorBidi"/>
        </w:rPr>
        <w:t>Cefaï</w:t>
      </w:r>
      <w:r w:rsidR="0064446C" w:rsidRPr="003C0304">
        <w:rPr>
          <w:rFonts w:asciiTheme="majorBidi" w:hAnsiTheme="majorBidi" w:cstheme="majorBidi"/>
        </w:rPr>
        <w:t xml:space="preserve"> </w:t>
      </w:r>
      <w:r w:rsidR="008A40C0" w:rsidRPr="003C0304">
        <w:rPr>
          <w:rFonts w:asciiTheme="majorBidi" w:hAnsiTheme="majorBidi" w:cstheme="majorBidi"/>
        </w:rPr>
        <w:t xml:space="preserve">who </w:t>
      </w:r>
      <w:r w:rsidR="005276A3" w:rsidRPr="003C0304">
        <w:rPr>
          <w:rFonts w:asciiTheme="majorBidi" w:hAnsiTheme="majorBidi" w:cstheme="majorBidi"/>
        </w:rPr>
        <w:t xml:space="preserve">has studied </w:t>
      </w:r>
      <w:r w:rsidRPr="003C0304">
        <w:rPr>
          <w:rFonts w:asciiTheme="majorBidi" w:hAnsiTheme="majorBidi" w:cstheme="majorBidi"/>
        </w:rPr>
        <w:t>Chicago School scholarship</w:t>
      </w:r>
      <w:r w:rsidR="009A6AC5">
        <w:rPr>
          <w:rFonts w:asciiTheme="majorBidi" w:hAnsiTheme="majorBidi" w:cstheme="majorBidi"/>
        </w:rPr>
        <w:t xml:space="preserve"> </w:t>
      </w:r>
      <w:r w:rsidR="005276A3" w:rsidRPr="003C0304">
        <w:rPr>
          <w:rFonts w:asciiTheme="majorBidi" w:hAnsiTheme="majorBidi" w:cstheme="majorBidi"/>
        </w:rPr>
        <w:t>for decades, as well as</w:t>
      </w:r>
      <w:r w:rsidR="0064446C" w:rsidRPr="003C0304">
        <w:rPr>
          <w:rFonts w:asciiTheme="majorBidi" w:hAnsiTheme="majorBidi" w:cstheme="majorBidi"/>
        </w:rPr>
        <w:t xml:space="preserve"> the pragmatism of Dewey</w:t>
      </w:r>
      <w:r w:rsidR="008A40C0" w:rsidRPr="003C0304">
        <w:rPr>
          <w:rFonts w:asciiTheme="majorBidi" w:hAnsiTheme="majorBidi" w:cstheme="majorBidi"/>
        </w:rPr>
        <w:t xml:space="preserve">, and </w:t>
      </w:r>
      <w:r w:rsidR="0064028B" w:rsidRPr="003C0304">
        <w:rPr>
          <w:rFonts w:asciiTheme="majorBidi" w:hAnsiTheme="majorBidi" w:cstheme="majorBidi"/>
        </w:rPr>
        <w:t>is associated with the</w:t>
      </w:r>
      <w:r w:rsidR="008A40C0" w:rsidRPr="003C0304">
        <w:rPr>
          <w:rFonts w:asciiTheme="majorBidi" w:hAnsiTheme="majorBidi" w:cstheme="majorBidi"/>
        </w:rPr>
        <w:t xml:space="preserve"> French school of pragmatism)</w:t>
      </w:r>
      <w:r w:rsidR="005276A3" w:rsidRPr="003C0304">
        <w:rPr>
          <w:rFonts w:asciiTheme="majorBidi" w:hAnsiTheme="majorBidi" w:cstheme="majorBidi"/>
        </w:rPr>
        <w:t xml:space="preserve">. We also have </w:t>
      </w:r>
      <w:r w:rsidR="0064446C" w:rsidRPr="003C0304">
        <w:rPr>
          <w:rFonts w:asciiTheme="majorBidi" w:hAnsiTheme="majorBidi" w:cstheme="majorBidi"/>
        </w:rPr>
        <w:t>American-trained scholars who draw on the French tradition (</w:t>
      </w:r>
      <w:r w:rsidR="009A6AC5">
        <w:rPr>
          <w:rFonts w:asciiTheme="majorBidi" w:hAnsiTheme="majorBidi" w:cstheme="majorBidi"/>
        </w:rPr>
        <w:t xml:space="preserve">e.g. </w:t>
      </w:r>
      <w:r w:rsidR="006753D1" w:rsidRPr="003C0304">
        <w:rPr>
          <w:rFonts w:asciiTheme="majorBidi" w:hAnsiTheme="majorBidi" w:cstheme="majorBidi"/>
        </w:rPr>
        <w:t xml:space="preserve">Stavrianakis </w:t>
      </w:r>
      <w:r w:rsidR="005276A3" w:rsidRPr="003C0304">
        <w:rPr>
          <w:rFonts w:asciiTheme="majorBidi" w:hAnsiTheme="majorBidi" w:cstheme="majorBidi"/>
        </w:rPr>
        <w:t xml:space="preserve">who studied with the </w:t>
      </w:r>
      <w:r w:rsidR="008A40C0" w:rsidRPr="003C0304">
        <w:rPr>
          <w:rFonts w:asciiTheme="majorBidi" w:hAnsiTheme="majorBidi" w:cstheme="majorBidi"/>
        </w:rPr>
        <w:t xml:space="preserve">anthropologist Paul </w:t>
      </w:r>
      <w:proofErr w:type="spellStart"/>
      <w:r w:rsidR="008A40C0" w:rsidRPr="003C0304">
        <w:rPr>
          <w:rFonts w:asciiTheme="majorBidi" w:hAnsiTheme="majorBidi" w:cstheme="majorBidi"/>
        </w:rPr>
        <w:t>Rabinow</w:t>
      </w:r>
      <w:proofErr w:type="spellEnd"/>
      <w:r w:rsidR="008A40C0" w:rsidRPr="003C0304">
        <w:rPr>
          <w:rFonts w:asciiTheme="majorBidi" w:hAnsiTheme="majorBidi" w:cstheme="majorBidi"/>
        </w:rPr>
        <w:t xml:space="preserve"> </w:t>
      </w:r>
      <w:r w:rsidR="005276A3" w:rsidRPr="003C0304">
        <w:rPr>
          <w:rFonts w:asciiTheme="majorBidi" w:hAnsiTheme="majorBidi" w:cstheme="majorBidi"/>
        </w:rPr>
        <w:t>and uses</w:t>
      </w:r>
      <w:r w:rsidRPr="003C0304">
        <w:rPr>
          <w:rFonts w:asciiTheme="majorBidi" w:hAnsiTheme="majorBidi" w:cstheme="majorBidi"/>
        </w:rPr>
        <w:t xml:space="preserve"> the </w:t>
      </w:r>
      <w:r w:rsidRPr="003C0304">
        <w:rPr>
          <w:rFonts w:asciiTheme="majorBidi" w:hAnsiTheme="majorBidi" w:cstheme="majorBidi"/>
        </w:rPr>
        <w:lastRenderedPageBreak/>
        <w:t>notion of “</w:t>
      </w:r>
      <w:r w:rsidRPr="006753D1">
        <w:rPr>
          <w:rFonts w:asciiTheme="majorBidi" w:hAnsiTheme="majorBidi" w:cstheme="majorBidi"/>
          <w:i/>
          <w:iCs/>
        </w:rPr>
        <w:t>assemblage</w:t>
      </w:r>
      <w:r w:rsidR="009A6AC5">
        <w:rPr>
          <w:rFonts w:asciiTheme="majorBidi" w:hAnsiTheme="majorBidi" w:cstheme="majorBidi"/>
        </w:rPr>
        <w:t>,</w:t>
      </w:r>
      <w:r w:rsidRPr="003C0304">
        <w:rPr>
          <w:rFonts w:asciiTheme="majorBidi" w:hAnsiTheme="majorBidi" w:cstheme="majorBidi"/>
        </w:rPr>
        <w:t xml:space="preserve">” </w:t>
      </w:r>
      <w:r w:rsidR="008A40C0" w:rsidRPr="003C0304">
        <w:rPr>
          <w:rFonts w:asciiTheme="majorBidi" w:hAnsiTheme="majorBidi" w:cstheme="majorBidi"/>
        </w:rPr>
        <w:t xml:space="preserve">drawing on Claude </w:t>
      </w:r>
      <w:r w:rsidR="005276A3" w:rsidRPr="003C0304">
        <w:rPr>
          <w:rFonts w:asciiTheme="majorBidi" w:hAnsiTheme="majorBidi" w:cstheme="majorBidi"/>
        </w:rPr>
        <w:t>Levi-Strauss</w:t>
      </w:r>
      <w:r w:rsidR="009A6AC5">
        <w:rPr>
          <w:rFonts w:asciiTheme="majorBidi" w:hAnsiTheme="majorBidi" w:cstheme="majorBidi"/>
        </w:rPr>
        <w:t>,</w:t>
      </w:r>
      <w:r w:rsidR="005276A3" w:rsidRPr="003C0304">
        <w:rPr>
          <w:rFonts w:asciiTheme="majorBidi" w:hAnsiTheme="majorBidi" w:cstheme="majorBidi"/>
        </w:rPr>
        <w:t xml:space="preserve"> </w:t>
      </w:r>
      <w:r w:rsidR="0064028B" w:rsidRPr="003C0304">
        <w:rPr>
          <w:rFonts w:asciiTheme="majorBidi" w:hAnsiTheme="majorBidi" w:cstheme="majorBidi"/>
        </w:rPr>
        <w:t xml:space="preserve">Felix </w:t>
      </w:r>
      <w:proofErr w:type="spellStart"/>
      <w:r w:rsidR="00F74A59">
        <w:rPr>
          <w:rFonts w:asciiTheme="majorBidi" w:hAnsiTheme="majorBidi" w:cstheme="majorBidi"/>
        </w:rPr>
        <w:t>Guatta</w:t>
      </w:r>
      <w:r w:rsidR="0064446C" w:rsidRPr="003C0304">
        <w:rPr>
          <w:rFonts w:asciiTheme="majorBidi" w:hAnsiTheme="majorBidi" w:cstheme="majorBidi"/>
        </w:rPr>
        <w:t>ri</w:t>
      </w:r>
      <w:proofErr w:type="spellEnd"/>
      <w:r w:rsidR="009A6AC5">
        <w:rPr>
          <w:rFonts w:asciiTheme="majorBidi" w:hAnsiTheme="majorBidi" w:cstheme="majorBidi"/>
        </w:rPr>
        <w:t>,</w:t>
      </w:r>
      <w:r w:rsidR="0064446C" w:rsidRPr="003C0304">
        <w:rPr>
          <w:rFonts w:asciiTheme="majorBidi" w:hAnsiTheme="majorBidi" w:cstheme="majorBidi"/>
        </w:rPr>
        <w:t xml:space="preserve"> and </w:t>
      </w:r>
      <w:r w:rsidR="0064028B" w:rsidRPr="003C0304">
        <w:rPr>
          <w:rFonts w:asciiTheme="majorBidi" w:hAnsiTheme="majorBidi" w:cstheme="majorBidi"/>
        </w:rPr>
        <w:t xml:space="preserve">Gilles </w:t>
      </w:r>
      <w:proofErr w:type="spellStart"/>
      <w:r w:rsidR="0064446C" w:rsidRPr="003C0304">
        <w:rPr>
          <w:rFonts w:asciiTheme="majorBidi" w:hAnsiTheme="majorBidi" w:cstheme="majorBidi"/>
        </w:rPr>
        <w:t>Deleuz</w:t>
      </w:r>
      <w:r w:rsidR="005276A3" w:rsidRPr="003C0304">
        <w:rPr>
          <w:rFonts w:asciiTheme="majorBidi" w:hAnsiTheme="majorBidi" w:cstheme="majorBidi"/>
        </w:rPr>
        <w:t>e</w:t>
      </w:r>
      <w:proofErr w:type="spellEnd"/>
      <w:r w:rsidR="0064446C" w:rsidRPr="003C0304">
        <w:rPr>
          <w:rFonts w:asciiTheme="majorBidi" w:hAnsiTheme="majorBidi" w:cstheme="majorBidi"/>
        </w:rPr>
        <w:t xml:space="preserve">). </w:t>
      </w:r>
      <w:r w:rsidR="008A40C0" w:rsidRPr="003C0304">
        <w:rPr>
          <w:rFonts w:asciiTheme="majorBidi" w:hAnsiTheme="majorBidi" w:cstheme="majorBidi"/>
        </w:rPr>
        <w:t xml:space="preserve">Such authors are </w:t>
      </w:r>
      <w:r w:rsidR="0064446C" w:rsidRPr="003C0304">
        <w:rPr>
          <w:rFonts w:asciiTheme="majorBidi" w:hAnsiTheme="majorBidi" w:cstheme="majorBidi"/>
        </w:rPr>
        <w:t xml:space="preserve">in conversation, but at a distance, with </w:t>
      </w:r>
      <w:r w:rsidR="005E4AB5">
        <w:rPr>
          <w:rFonts w:asciiTheme="majorBidi" w:hAnsiTheme="majorBidi" w:cstheme="majorBidi"/>
        </w:rPr>
        <w:t xml:space="preserve">transnational </w:t>
      </w:r>
      <w:r w:rsidR="0064446C" w:rsidRPr="003C0304">
        <w:rPr>
          <w:rFonts w:asciiTheme="majorBidi" w:hAnsiTheme="majorBidi" w:cstheme="majorBidi"/>
        </w:rPr>
        <w:t>references</w:t>
      </w:r>
      <w:r w:rsidR="00F74A59">
        <w:rPr>
          <w:rFonts w:asciiTheme="majorBidi" w:hAnsiTheme="majorBidi" w:cstheme="majorBidi"/>
        </w:rPr>
        <w:t>, for example</w:t>
      </w:r>
      <w:r w:rsidR="005276A3" w:rsidRPr="003C0304">
        <w:rPr>
          <w:rFonts w:asciiTheme="majorBidi" w:hAnsiTheme="majorBidi" w:cstheme="majorBidi"/>
        </w:rPr>
        <w:t xml:space="preserve"> by mobilizing concepts</w:t>
      </w:r>
      <w:r w:rsidR="0064446C" w:rsidRPr="003C0304">
        <w:rPr>
          <w:rFonts w:asciiTheme="majorBidi" w:hAnsiTheme="majorBidi" w:cstheme="majorBidi"/>
        </w:rPr>
        <w:t xml:space="preserve"> borrowed from </w:t>
      </w:r>
      <w:r w:rsidR="005276A3" w:rsidRPr="003C0304">
        <w:rPr>
          <w:rFonts w:asciiTheme="majorBidi" w:hAnsiTheme="majorBidi" w:cstheme="majorBidi"/>
        </w:rPr>
        <w:t xml:space="preserve">both </w:t>
      </w:r>
      <w:r w:rsidRPr="003C0304">
        <w:rPr>
          <w:rFonts w:asciiTheme="majorBidi" w:hAnsiTheme="majorBidi" w:cstheme="majorBidi"/>
        </w:rPr>
        <w:t xml:space="preserve">French pragmatism (see the chapter by Bowen on </w:t>
      </w:r>
      <w:r w:rsidRPr="005E4AB5">
        <w:rPr>
          <w:rFonts w:asciiTheme="majorBidi" w:hAnsiTheme="majorBidi" w:cstheme="majorBidi"/>
          <w:i/>
          <w:iCs/>
        </w:rPr>
        <w:t>justification</w:t>
      </w:r>
      <w:r w:rsidR="005E4AB5">
        <w:rPr>
          <w:rFonts w:asciiTheme="majorBidi" w:hAnsiTheme="majorBidi" w:cstheme="majorBidi"/>
        </w:rPr>
        <w:t>)</w:t>
      </w:r>
      <w:r w:rsidRPr="003C0304">
        <w:rPr>
          <w:rFonts w:asciiTheme="majorBidi" w:hAnsiTheme="majorBidi" w:cstheme="majorBidi"/>
        </w:rPr>
        <w:t xml:space="preserve"> </w:t>
      </w:r>
      <w:r w:rsidR="0064446C" w:rsidRPr="003C0304">
        <w:rPr>
          <w:rFonts w:asciiTheme="majorBidi" w:hAnsiTheme="majorBidi" w:cstheme="majorBidi"/>
        </w:rPr>
        <w:t xml:space="preserve">and </w:t>
      </w:r>
      <w:proofErr w:type="spellStart"/>
      <w:r w:rsidR="0064446C" w:rsidRPr="003C0304">
        <w:rPr>
          <w:rFonts w:asciiTheme="majorBidi" w:hAnsiTheme="majorBidi" w:cstheme="majorBidi"/>
        </w:rPr>
        <w:t>B</w:t>
      </w:r>
      <w:r w:rsidR="007C01A2" w:rsidRPr="003C0304">
        <w:rPr>
          <w:rFonts w:asciiTheme="majorBidi" w:hAnsiTheme="majorBidi" w:cstheme="majorBidi"/>
        </w:rPr>
        <w:t>o</w:t>
      </w:r>
      <w:r w:rsidRPr="003C0304">
        <w:rPr>
          <w:rFonts w:asciiTheme="majorBidi" w:hAnsiTheme="majorBidi" w:cstheme="majorBidi"/>
        </w:rPr>
        <w:t>urdieusian</w:t>
      </w:r>
      <w:proofErr w:type="spellEnd"/>
      <w:r w:rsidRPr="003C0304">
        <w:rPr>
          <w:rFonts w:asciiTheme="majorBidi" w:hAnsiTheme="majorBidi" w:cstheme="majorBidi"/>
        </w:rPr>
        <w:t xml:space="preserve"> sociology</w:t>
      </w:r>
      <w:r w:rsidR="005276A3" w:rsidRPr="003C0304">
        <w:rPr>
          <w:rFonts w:asciiTheme="majorBidi" w:hAnsiTheme="majorBidi" w:cstheme="majorBidi"/>
        </w:rPr>
        <w:t xml:space="preserve">. For his part, </w:t>
      </w:r>
      <w:r w:rsidR="002703B1" w:rsidRPr="003C0304">
        <w:rPr>
          <w:rFonts w:asciiTheme="majorBidi" w:hAnsiTheme="majorBidi" w:cstheme="majorBidi"/>
        </w:rPr>
        <w:t xml:space="preserve">Bartley </w:t>
      </w:r>
      <w:r w:rsidR="005276A3" w:rsidRPr="003C0304">
        <w:rPr>
          <w:rFonts w:asciiTheme="majorBidi" w:hAnsiTheme="majorBidi" w:cstheme="majorBidi"/>
        </w:rPr>
        <w:t>tackles</w:t>
      </w:r>
      <w:r w:rsidR="009B5B31">
        <w:rPr>
          <w:rFonts w:asciiTheme="majorBidi" w:hAnsiTheme="majorBidi" w:cstheme="majorBidi"/>
        </w:rPr>
        <w:t>,</w:t>
      </w:r>
      <w:r w:rsidR="002703B1" w:rsidRPr="003C0304">
        <w:rPr>
          <w:rFonts w:asciiTheme="majorBidi" w:hAnsiTheme="majorBidi" w:cstheme="majorBidi"/>
        </w:rPr>
        <w:t xml:space="preserve"> in detail</w:t>
      </w:r>
      <w:r w:rsidR="009B5B31">
        <w:rPr>
          <w:rFonts w:asciiTheme="majorBidi" w:hAnsiTheme="majorBidi" w:cstheme="majorBidi"/>
        </w:rPr>
        <w:t>,</w:t>
      </w:r>
      <w:r w:rsidR="002703B1" w:rsidRPr="003C0304">
        <w:rPr>
          <w:rFonts w:asciiTheme="majorBidi" w:hAnsiTheme="majorBidi" w:cstheme="majorBidi"/>
        </w:rPr>
        <w:t xml:space="preserve"> the us</w:t>
      </w:r>
      <w:r w:rsidR="00364803">
        <w:rPr>
          <w:rFonts w:asciiTheme="majorBidi" w:hAnsiTheme="majorBidi" w:cstheme="majorBidi"/>
        </w:rPr>
        <w:t>es</w:t>
      </w:r>
      <w:r w:rsidR="002703B1" w:rsidRPr="003C0304">
        <w:rPr>
          <w:rFonts w:asciiTheme="majorBidi" w:hAnsiTheme="majorBidi" w:cstheme="majorBidi"/>
        </w:rPr>
        <w:t xml:space="preserve"> of the concept of </w:t>
      </w:r>
      <w:r w:rsidR="009B5B31">
        <w:rPr>
          <w:rFonts w:asciiTheme="majorBidi" w:hAnsiTheme="majorBidi" w:cstheme="majorBidi"/>
        </w:rPr>
        <w:t>“</w:t>
      </w:r>
      <w:r w:rsidR="002703B1" w:rsidRPr="006214F4">
        <w:rPr>
          <w:rFonts w:asciiTheme="majorBidi" w:hAnsiTheme="majorBidi" w:cstheme="majorBidi"/>
          <w:i/>
          <w:iCs/>
        </w:rPr>
        <w:t>field</w:t>
      </w:r>
      <w:r w:rsidR="009B5B31" w:rsidRPr="006214F4">
        <w:rPr>
          <w:rFonts w:asciiTheme="majorBidi" w:hAnsiTheme="majorBidi" w:cstheme="majorBidi"/>
          <w:i/>
          <w:iCs/>
        </w:rPr>
        <w:t>”</w:t>
      </w:r>
      <w:r w:rsidR="002703B1" w:rsidRPr="006214F4">
        <w:rPr>
          <w:rFonts w:asciiTheme="majorBidi" w:hAnsiTheme="majorBidi" w:cstheme="majorBidi"/>
          <w:i/>
          <w:iCs/>
        </w:rPr>
        <w:t xml:space="preserve"> </w:t>
      </w:r>
      <w:r w:rsidR="002703B1" w:rsidRPr="003C0304">
        <w:rPr>
          <w:rFonts w:asciiTheme="majorBidi" w:hAnsiTheme="majorBidi" w:cstheme="majorBidi"/>
        </w:rPr>
        <w:t>in French sociology and in American (and transnational) neo-institutionalism. Thus, one of the contribution</w:t>
      </w:r>
      <w:r w:rsidR="005276A3" w:rsidRPr="003C0304">
        <w:rPr>
          <w:rFonts w:asciiTheme="majorBidi" w:hAnsiTheme="majorBidi" w:cstheme="majorBidi"/>
        </w:rPr>
        <w:t xml:space="preserve">s of this book is to reduce </w:t>
      </w:r>
      <w:r w:rsidR="002703B1" w:rsidRPr="003C0304">
        <w:rPr>
          <w:rFonts w:asciiTheme="majorBidi" w:hAnsiTheme="majorBidi" w:cstheme="majorBidi"/>
        </w:rPr>
        <w:t xml:space="preserve">ambiguity and conceptual </w:t>
      </w:r>
      <w:r w:rsidR="005276A3" w:rsidRPr="003C0304">
        <w:rPr>
          <w:rFonts w:asciiTheme="majorBidi" w:hAnsiTheme="majorBidi" w:cstheme="majorBidi"/>
        </w:rPr>
        <w:t>confusion</w:t>
      </w:r>
      <w:r w:rsidR="002703B1" w:rsidRPr="003C0304">
        <w:rPr>
          <w:rFonts w:asciiTheme="majorBidi" w:hAnsiTheme="majorBidi" w:cstheme="majorBidi"/>
        </w:rPr>
        <w:t xml:space="preserve"> in the multifarious us</w:t>
      </w:r>
      <w:r w:rsidR="005E4AB5">
        <w:rPr>
          <w:rFonts w:asciiTheme="majorBidi" w:hAnsiTheme="majorBidi" w:cstheme="majorBidi"/>
        </w:rPr>
        <w:t>ages</w:t>
      </w:r>
      <w:r w:rsidR="002703B1" w:rsidRPr="003C0304">
        <w:rPr>
          <w:rFonts w:asciiTheme="majorBidi" w:hAnsiTheme="majorBidi" w:cstheme="majorBidi"/>
        </w:rPr>
        <w:t xml:space="preserve"> of </w:t>
      </w:r>
      <w:r w:rsidR="00364803">
        <w:rPr>
          <w:rFonts w:asciiTheme="majorBidi" w:hAnsiTheme="majorBidi" w:cstheme="majorBidi"/>
        </w:rPr>
        <w:t xml:space="preserve">such </w:t>
      </w:r>
      <w:r w:rsidR="005276A3" w:rsidRPr="003C0304">
        <w:rPr>
          <w:rFonts w:asciiTheme="majorBidi" w:hAnsiTheme="majorBidi" w:cstheme="majorBidi"/>
        </w:rPr>
        <w:t xml:space="preserve">concepts </w:t>
      </w:r>
      <w:r w:rsidR="00364803">
        <w:rPr>
          <w:rFonts w:asciiTheme="majorBidi" w:hAnsiTheme="majorBidi" w:cstheme="majorBidi"/>
        </w:rPr>
        <w:t xml:space="preserve">across </w:t>
      </w:r>
      <w:r w:rsidR="005276A3" w:rsidRPr="003C0304">
        <w:rPr>
          <w:rFonts w:asciiTheme="majorBidi" w:hAnsiTheme="majorBidi" w:cstheme="majorBidi"/>
        </w:rPr>
        <w:t>the two n</w:t>
      </w:r>
      <w:r w:rsidR="002703B1" w:rsidRPr="003C0304">
        <w:rPr>
          <w:rFonts w:asciiTheme="majorBidi" w:hAnsiTheme="majorBidi" w:cstheme="majorBidi"/>
        </w:rPr>
        <w:t xml:space="preserve">ational </w:t>
      </w:r>
      <w:r w:rsidR="005276A3" w:rsidRPr="003C0304">
        <w:rPr>
          <w:rFonts w:asciiTheme="majorBidi" w:hAnsiTheme="majorBidi" w:cstheme="majorBidi"/>
        </w:rPr>
        <w:t xml:space="preserve">intellectual </w:t>
      </w:r>
      <w:r w:rsidR="002703B1" w:rsidRPr="003C0304">
        <w:rPr>
          <w:rFonts w:asciiTheme="majorBidi" w:hAnsiTheme="majorBidi" w:cstheme="majorBidi"/>
        </w:rPr>
        <w:t xml:space="preserve">traditions. </w:t>
      </w:r>
    </w:p>
    <w:p w14:paraId="45175148" w14:textId="27DCC704" w:rsidR="007C01A2" w:rsidRPr="003C0304" w:rsidRDefault="007C01A2" w:rsidP="003C0304">
      <w:pPr>
        <w:spacing w:line="480" w:lineRule="auto"/>
        <w:rPr>
          <w:rFonts w:asciiTheme="majorBidi" w:hAnsiTheme="majorBidi" w:cstheme="majorBidi"/>
        </w:rPr>
      </w:pPr>
    </w:p>
    <w:p w14:paraId="61CA09CB" w14:textId="708FE8B6" w:rsidR="00854E05" w:rsidRPr="003C0304" w:rsidRDefault="00531D27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 xml:space="preserve">Some of this </w:t>
      </w:r>
      <w:r w:rsidR="005276A3" w:rsidRPr="003C0304">
        <w:rPr>
          <w:rFonts w:asciiTheme="majorBidi" w:hAnsiTheme="majorBidi" w:cstheme="majorBidi"/>
        </w:rPr>
        <w:t>is pretty complicated. For instance, Stavrianakis</w:t>
      </w:r>
      <w:r w:rsidR="00707D72" w:rsidRPr="003C0304">
        <w:rPr>
          <w:rFonts w:asciiTheme="majorBidi" w:hAnsiTheme="majorBidi" w:cstheme="majorBidi"/>
        </w:rPr>
        <w:t xml:space="preserve"> describes an</w:t>
      </w:r>
      <w:r w:rsidR="005276A3" w:rsidRPr="003C0304">
        <w:rPr>
          <w:rFonts w:asciiTheme="majorBidi" w:hAnsiTheme="majorBidi" w:cstheme="majorBidi"/>
        </w:rPr>
        <w:t xml:space="preserve"> “</w:t>
      </w:r>
      <w:r w:rsidR="005276A3" w:rsidRPr="006753D1">
        <w:rPr>
          <w:rFonts w:asciiTheme="majorBidi" w:hAnsiTheme="majorBidi" w:cstheme="majorBidi"/>
          <w:i/>
          <w:iCs/>
        </w:rPr>
        <w:t>a</w:t>
      </w:r>
      <w:r w:rsidR="007C01A2" w:rsidRPr="006753D1">
        <w:rPr>
          <w:rFonts w:asciiTheme="majorBidi" w:hAnsiTheme="majorBidi" w:cstheme="majorBidi"/>
          <w:i/>
          <w:iCs/>
        </w:rPr>
        <w:t>ssemblage</w:t>
      </w:r>
      <w:r w:rsidR="005276A3" w:rsidRPr="003C0304">
        <w:rPr>
          <w:rFonts w:asciiTheme="majorBidi" w:hAnsiTheme="majorBidi" w:cstheme="majorBidi"/>
        </w:rPr>
        <w:t>”</w:t>
      </w:r>
      <w:r w:rsidR="007C01A2" w:rsidRPr="003C0304">
        <w:rPr>
          <w:rFonts w:asciiTheme="majorBidi" w:hAnsiTheme="majorBidi" w:cstheme="majorBidi"/>
        </w:rPr>
        <w:t xml:space="preserve"> as </w:t>
      </w:r>
      <w:r w:rsidR="00362236">
        <w:rPr>
          <w:rFonts w:asciiTheme="majorBidi" w:hAnsiTheme="majorBidi" w:cstheme="majorBidi"/>
        </w:rPr>
        <w:t>“</w:t>
      </w:r>
      <w:r w:rsidR="007C01A2" w:rsidRPr="003C0304">
        <w:rPr>
          <w:rFonts w:asciiTheme="majorBidi" w:hAnsiTheme="majorBidi" w:cstheme="majorBidi"/>
        </w:rPr>
        <w:t>semiotic and bio-</w:t>
      </w:r>
      <w:r w:rsidR="00125EAF" w:rsidRPr="003C0304">
        <w:rPr>
          <w:rFonts w:asciiTheme="majorBidi" w:hAnsiTheme="majorBidi" w:cstheme="majorBidi"/>
        </w:rPr>
        <w:t>technical-political</w:t>
      </w:r>
      <w:r w:rsidR="007C01A2" w:rsidRPr="003C0304">
        <w:rPr>
          <w:rFonts w:asciiTheme="majorBidi" w:hAnsiTheme="majorBidi" w:cstheme="majorBidi"/>
        </w:rPr>
        <w:t xml:space="preserve"> conditions that are background conditions for the existence of something</w:t>
      </w:r>
      <w:r w:rsidR="00362236">
        <w:rPr>
          <w:rFonts w:asciiTheme="majorBidi" w:hAnsiTheme="majorBidi" w:cstheme="majorBidi"/>
        </w:rPr>
        <w:t>”</w:t>
      </w:r>
      <w:r w:rsidR="006D2795">
        <w:rPr>
          <w:rFonts w:asciiTheme="majorBidi" w:hAnsiTheme="majorBidi" w:cstheme="majorBidi"/>
        </w:rPr>
        <w:t>.</w:t>
      </w:r>
      <w:r w:rsidR="00364803">
        <w:rPr>
          <w:rFonts w:asciiTheme="majorBidi" w:hAnsiTheme="majorBidi" w:cstheme="majorBidi"/>
        </w:rPr>
        <w:t xml:space="preserve"> </w:t>
      </w:r>
      <w:r w:rsidR="00707D72" w:rsidRPr="003C0304">
        <w:rPr>
          <w:rFonts w:asciiTheme="majorBidi" w:hAnsiTheme="majorBidi" w:cstheme="majorBidi"/>
        </w:rPr>
        <w:t>Thus</w:t>
      </w:r>
      <w:r w:rsidR="00362236">
        <w:rPr>
          <w:rFonts w:asciiTheme="majorBidi" w:hAnsiTheme="majorBidi" w:cstheme="majorBidi"/>
        </w:rPr>
        <w:t>,</w:t>
      </w:r>
      <w:r w:rsidR="00707D72" w:rsidRPr="003C0304">
        <w:rPr>
          <w:rFonts w:asciiTheme="majorBidi" w:hAnsiTheme="majorBidi" w:cstheme="majorBidi"/>
        </w:rPr>
        <w:t xml:space="preserve"> he regards </w:t>
      </w:r>
      <w:r w:rsidR="005E4AB5">
        <w:rPr>
          <w:rFonts w:asciiTheme="majorBidi" w:hAnsiTheme="majorBidi" w:cstheme="majorBidi"/>
        </w:rPr>
        <w:t xml:space="preserve">such </w:t>
      </w:r>
      <w:r w:rsidR="005E4AB5" w:rsidRPr="005E4AB5">
        <w:rPr>
          <w:rFonts w:asciiTheme="majorBidi" w:hAnsiTheme="majorBidi" w:cstheme="majorBidi"/>
          <w:i/>
          <w:iCs/>
        </w:rPr>
        <w:t>assemblages</w:t>
      </w:r>
      <w:r w:rsidR="00707D72" w:rsidRPr="003C0304">
        <w:rPr>
          <w:rFonts w:asciiTheme="majorBidi" w:hAnsiTheme="majorBidi" w:cstheme="majorBidi"/>
        </w:rPr>
        <w:t xml:space="preserve"> as</w:t>
      </w:r>
      <w:r w:rsidR="007C01A2" w:rsidRPr="003C0304">
        <w:rPr>
          <w:rFonts w:asciiTheme="majorBidi" w:hAnsiTheme="majorBidi" w:cstheme="majorBidi"/>
        </w:rPr>
        <w:t xml:space="preserve"> a precondition in the analysis of causality.</w:t>
      </w:r>
      <w:r w:rsidR="005E4AB5">
        <w:rPr>
          <w:rFonts w:asciiTheme="majorBidi" w:hAnsiTheme="majorBidi" w:cstheme="majorBidi"/>
        </w:rPr>
        <w:t xml:space="preserve"> Also</w:t>
      </w:r>
      <w:r w:rsidR="005276A3" w:rsidRPr="003C0304">
        <w:rPr>
          <w:rFonts w:asciiTheme="majorBidi" w:hAnsiTheme="majorBidi" w:cstheme="majorBidi"/>
        </w:rPr>
        <w:t xml:space="preserve">, </w:t>
      </w:r>
      <w:r w:rsidR="00362236">
        <w:rPr>
          <w:rFonts w:asciiTheme="majorBidi" w:hAnsiTheme="majorBidi" w:cstheme="majorBidi"/>
        </w:rPr>
        <w:t>“</w:t>
      </w:r>
      <w:r w:rsidR="00707D72" w:rsidRPr="006753D1">
        <w:rPr>
          <w:rFonts w:asciiTheme="majorBidi" w:hAnsiTheme="majorBidi" w:cstheme="majorBidi"/>
          <w:i/>
          <w:iCs/>
        </w:rPr>
        <w:t>assemblage</w:t>
      </w:r>
      <w:r w:rsidR="00362236">
        <w:rPr>
          <w:rFonts w:asciiTheme="majorBidi" w:hAnsiTheme="majorBidi" w:cstheme="majorBidi"/>
          <w:i/>
          <w:iCs/>
        </w:rPr>
        <w:t>”</w:t>
      </w:r>
      <w:r w:rsidR="005276A3" w:rsidRPr="003C0304">
        <w:rPr>
          <w:rFonts w:asciiTheme="majorBidi" w:hAnsiTheme="majorBidi" w:cstheme="majorBidi"/>
        </w:rPr>
        <w:t xml:space="preserve"> is related to the notion of “e</w:t>
      </w:r>
      <w:r w:rsidR="00125EAF" w:rsidRPr="003C0304">
        <w:rPr>
          <w:rFonts w:asciiTheme="majorBidi" w:hAnsiTheme="majorBidi" w:cstheme="majorBidi"/>
        </w:rPr>
        <w:t>nablement,</w:t>
      </w:r>
      <w:r w:rsidR="00707D72" w:rsidRPr="003C0304">
        <w:rPr>
          <w:rFonts w:asciiTheme="majorBidi" w:hAnsiTheme="majorBidi" w:cstheme="majorBidi"/>
        </w:rPr>
        <w:t>”</w:t>
      </w:r>
      <w:r w:rsidR="005276A3" w:rsidRPr="003C0304">
        <w:rPr>
          <w:rFonts w:asciiTheme="majorBidi" w:hAnsiTheme="majorBidi" w:cstheme="majorBidi"/>
        </w:rPr>
        <w:t xml:space="preserve"> defined as </w:t>
      </w:r>
      <w:r w:rsidR="00125EAF" w:rsidRPr="003C0304">
        <w:rPr>
          <w:rFonts w:asciiTheme="majorBidi" w:hAnsiTheme="majorBidi" w:cstheme="majorBidi"/>
        </w:rPr>
        <w:t xml:space="preserve">conditions of possibility. </w:t>
      </w:r>
      <w:r w:rsidR="0094749D" w:rsidRPr="003C0304">
        <w:rPr>
          <w:rFonts w:asciiTheme="majorBidi" w:hAnsiTheme="majorBidi" w:cstheme="majorBidi"/>
        </w:rPr>
        <w:t xml:space="preserve">It </w:t>
      </w:r>
      <w:r w:rsidR="005276A3" w:rsidRPr="003C0304">
        <w:rPr>
          <w:rFonts w:asciiTheme="majorBidi" w:hAnsiTheme="majorBidi" w:cstheme="majorBidi"/>
        </w:rPr>
        <w:t xml:space="preserve">also </w:t>
      </w:r>
      <w:r w:rsidR="0094749D" w:rsidRPr="003C0304">
        <w:rPr>
          <w:rFonts w:asciiTheme="majorBidi" w:hAnsiTheme="majorBidi" w:cstheme="majorBidi"/>
        </w:rPr>
        <w:t xml:space="preserve">refers to the </w:t>
      </w:r>
      <w:r w:rsidR="00707D72" w:rsidRPr="003C0304">
        <w:rPr>
          <w:rFonts w:asciiTheme="majorBidi" w:hAnsiTheme="majorBidi" w:cstheme="majorBidi"/>
        </w:rPr>
        <w:t>“</w:t>
      </w:r>
      <w:r w:rsidR="0094749D" w:rsidRPr="003C0304">
        <w:rPr>
          <w:rFonts w:asciiTheme="majorBidi" w:hAnsiTheme="majorBidi" w:cstheme="majorBidi"/>
        </w:rPr>
        <w:t>entanglement of relationships</w:t>
      </w:r>
      <w:r w:rsidR="00707D72" w:rsidRPr="003C0304">
        <w:rPr>
          <w:rFonts w:asciiTheme="majorBidi" w:hAnsiTheme="majorBidi" w:cstheme="majorBidi"/>
        </w:rPr>
        <w:t>”</w:t>
      </w:r>
      <w:r w:rsidR="0094749D" w:rsidRPr="003C0304">
        <w:rPr>
          <w:rFonts w:asciiTheme="majorBidi" w:hAnsiTheme="majorBidi" w:cstheme="majorBidi"/>
        </w:rPr>
        <w:t xml:space="preserve"> that are coordinated in ord</w:t>
      </w:r>
      <w:r w:rsidR="005276A3" w:rsidRPr="003C0304">
        <w:rPr>
          <w:rFonts w:asciiTheme="majorBidi" w:hAnsiTheme="majorBidi" w:cstheme="majorBidi"/>
        </w:rPr>
        <w:t xml:space="preserve">er for something to take place </w:t>
      </w:r>
      <w:r w:rsidR="00362236" w:rsidRPr="003C0304">
        <w:rPr>
          <w:rFonts w:asciiTheme="majorBidi" w:hAnsiTheme="majorBidi" w:cstheme="majorBidi"/>
        </w:rPr>
        <w:t>–</w:t>
      </w:r>
      <w:r w:rsidR="005276A3" w:rsidRPr="003C0304">
        <w:rPr>
          <w:rFonts w:asciiTheme="majorBidi" w:hAnsiTheme="majorBidi" w:cstheme="majorBidi"/>
        </w:rPr>
        <w:t xml:space="preserve"> </w:t>
      </w:r>
      <w:r w:rsidR="0094749D" w:rsidRPr="003C0304">
        <w:rPr>
          <w:rFonts w:asciiTheme="majorBidi" w:hAnsiTheme="majorBidi" w:cstheme="majorBidi"/>
        </w:rPr>
        <w:t xml:space="preserve">for instance the </w:t>
      </w:r>
      <w:r w:rsidR="007869DA">
        <w:rPr>
          <w:rFonts w:asciiTheme="majorBidi" w:hAnsiTheme="majorBidi" w:cstheme="majorBidi"/>
        </w:rPr>
        <w:t>existence of s</w:t>
      </w:r>
      <w:r w:rsidR="0094749D" w:rsidRPr="003C0304">
        <w:rPr>
          <w:rFonts w:asciiTheme="majorBidi" w:hAnsiTheme="majorBidi" w:cstheme="majorBidi"/>
        </w:rPr>
        <w:t>upply chains of capitalism</w:t>
      </w:r>
      <w:r w:rsidR="007869DA">
        <w:rPr>
          <w:rFonts w:asciiTheme="majorBidi" w:hAnsiTheme="majorBidi" w:cstheme="majorBidi"/>
        </w:rPr>
        <w:t xml:space="preserve"> is essential for the circulation of goods</w:t>
      </w:r>
      <w:r w:rsidR="0094749D" w:rsidRPr="003C0304">
        <w:rPr>
          <w:rFonts w:asciiTheme="majorBidi" w:hAnsiTheme="majorBidi" w:cstheme="majorBidi"/>
        </w:rPr>
        <w:t xml:space="preserve">. </w:t>
      </w:r>
      <w:r w:rsidR="00707D72" w:rsidRPr="003C0304">
        <w:rPr>
          <w:rFonts w:asciiTheme="majorBidi" w:hAnsiTheme="majorBidi" w:cstheme="majorBidi"/>
        </w:rPr>
        <w:t>S</w:t>
      </w:r>
      <w:r w:rsidR="0094749D" w:rsidRPr="003C0304">
        <w:rPr>
          <w:rFonts w:asciiTheme="majorBidi" w:hAnsiTheme="majorBidi" w:cstheme="majorBidi"/>
        </w:rPr>
        <w:t xml:space="preserve">pecial attention </w:t>
      </w:r>
      <w:r w:rsidR="00F74A59">
        <w:rPr>
          <w:rFonts w:asciiTheme="majorBidi" w:hAnsiTheme="majorBidi" w:cstheme="majorBidi"/>
        </w:rPr>
        <w:t>is pai</w:t>
      </w:r>
      <w:r w:rsidR="00707D72" w:rsidRPr="003C0304">
        <w:rPr>
          <w:rFonts w:asciiTheme="majorBidi" w:hAnsiTheme="majorBidi" w:cstheme="majorBidi"/>
        </w:rPr>
        <w:t xml:space="preserve">d </w:t>
      </w:r>
      <w:r w:rsidR="0094749D" w:rsidRPr="003C0304">
        <w:rPr>
          <w:rFonts w:asciiTheme="majorBidi" w:hAnsiTheme="majorBidi" w:cstheme="majorBidi"/>
        </w:rPr>
        <w:t xml:space="preserve">to what holds the system together. </w:t>
      </w:r>
      <w:r w:rsidR="00707D72" w:rsidRPr="003C0304">
        <w:rPr>
          <w:rFonts w:asciiTheme="majorBidi" w:hAnsiTheme="majorBidi" w:cstheme="majorBidi"/>
        </w:rPr>
        <w:t xml:space="preserve">In this </w:t>
      </w:r>
      <w:r w:rsidRPr="003C0304">
        <w:rPr>
          <w:rFonts w:asciiTheme="majorBidi" w:hAnsiTheme="majorBidi" w:cstheme="majorBidi"/>
        </w:rPr>
        <w:t xml:space="preserve">descriptive </w:t>
      </w:r>
      <w:r w:rsidR="00707D72" w:rsidRPr="003C0304">
        <w:rPr>
          <w:rFonts w:asciiTheme="majorBidi" w:hAnsiTheme="majorBidi" w:cstheme="majorBidi"/>
        </w:rPr>
        <w:t xml:space="preserve">explanatory approach (if </w:t>
      </w:r>
      <w:r w:rsidRPr="003C0304">
        <w:rPr>
          <w:rFonts w:asciiTheme="majorBidi" w:hAnsiTheme="majorBidi" w:cstheme="majorBidi"/>
        </w:rPr>
        <w:t>explanation is</w:t>
      </w:r>
      <w:r w:rsidR="00707D72" w:rsidRPr="003C0304">
        <w:rPr>
          <w:rFonts w:asciiTheme="majorBidi" w:hAnsiTheme="majorBidi" w:cstheme="majorBidi"/>
        </w:rPr>
        <w:t xml:space="preserve"> indeed the objective)</w:t>
      </w:r>
      <w:r w:rsidR="005276A3" w:rsidRPr="003C0304">
        <w:rPr>
          <w:rFonts w:asciiTheme="majorBidi" w:hAnsiTheme="majorBidi" w:cstheme="majorBidi"/>
        </w:rPr>
        <w:t xml:space="preserve">, relations of causality are </w:t>
      </w:r>
      <w:r w:rsidRPr="003C0304">
        <w:rPr>
          <w:rFonts w:asciiTheme="majorBidi" w:hAnsiTheme="majorBidi" w:cstheme="majorBidi"/>
        </w:rPr>
        <w:t xml:space="preserve">implicitly </w:t>
      </w:r>
      <w:r w:rsidR="005276A3" w:rsidRPr="003C0304">
        <w:rPr>
          <w:rFonts w:asciiTheme="majorBidi" w:hAnsiTheme="majorBidi" w:cstheme="majorBidi"/>
        </w:rPr>
        <w:t>approached as conditions of possibility, or as process of structuration of contexts that</w:t>
      </w:r>
      <w:r w:rsidR="00707D72" w:rsidRPr="003C0304">
        <w:rPr>
          <w:rFonts w:asciiTheme="majorBidi" w:hAnsiTheme="majorBidi" w:cstheme="majorBidi"/>
        </w:rPr>
        <w:t xml:space="preserve"> can give birth to new phenomen</w:t>
      </w:r>
      <w:r w:rsidR="007869DA">
        <w:rPr>
          <w:rFonts w:asciiTheme="majorBidi" w:hAnsiTheme="majorBidi" w:cstheme="majorBidi"/>
        </w:rPr>
        <w:t>a</w:t>
      </w:r>
      <w:r w:rsidR="005276A3" w:rsidRPr="003C0304">
        <w:rPr>
          <w:rFonts w:asciiTheme="majorBidi" w:hAnsiTheme="majorBidi" w:cstheme="majorBidi"/>
        </w:rPr>
        <w:t xml:space="preserve"> This </w:t>
      </w:r>
      <w:r w:rsidRPr="003C0304">
        <w:rPr>
          <w:rFonts w:asciiTheme="majorBidi" w:hAnsiTheme="majorBidi" w:cstheme="majorBidi"/>
        </w:rPr>
        <w:t xml:space="preserve">tack </w:t>
      </w:r>
      <w:r w:rsidR="005276A3" w:rsidRPr="003C0304">
        <w:rPr>
          <w:rFonts w:asciiTheme="majorBidi" w:hAnsiTheme="majorBidi" w:cstheme="majorBidi"/>
        </w:rPr>
        <w:t>is quite antithetical</w:t>
      </w:r>
      <w:r w:rsidR="00B02CE6">
        <w:rPr>
          <w:rFonts w:asciiTheme="majorBidi" w:hAnsiTheme="majorBidi" w:cstheme="majorBidi"/>
        </w:rPr>
        <w:t xml:space="preserve"> to</w:t>
      </w:r>
      <w:r w:rsidR="005276A3" w:rsidRPr="003C0304">
        <w:rPr>
          <w:rFonts w:asciiTheme="majorBidi" w:hAnsiTheme="majorBidi" w:cstheme="majorBidi"/>
        </w:rPr>
        <w:t xml:space="preserve"> </w:t>
      </w:r>
      <w:r w:rsidRPr="003C0304">
        <w:rPr>
          <w:rFonts w:asciiTheme="majorBidi" w:hAnsiTheme="majorBidi" w:cstheme="majorBidi"/>
        </w:rPr>
        <w:t>the standard approach that</w:t>
      </w:r>
      <w:r w:rsidR="005276A3" w:rsidRPr="003C0304">
        <w:rPr>
          <w:rFonts w:asciiTheme="majorBidi" w:hAnsiTheme="majorBidi" w:cstheme="majorBidi"/>
        </w:rPr>
        <w:t xml:space="preserve"> focus</w:t>
      </w:r>
      <w:r w:rsidRPr="003C0304">
        <w:rPr>
          <w:rFonts w:asciiTheme="majorBidi" w:hAnsiTheme="majorBidi" w:cstheme="majorBidi"/>
        </w:rPr>
        <w:t>es</w:t>
      </w:r>
      <w:r w:rsidR="005276A3" w:rsidRPr="003C0304">
        <w:rPr>
          <w:rFonts w:asciiTheme="majorBidi" w:hAnsiTheme="majorBidi" w:cstheme="majorBidi"/>
        </w:rPr>
        <w:t xml:space="preserve"> on “</w:t>
      </w:r>
      <w:r w:rsidR="00E70321" w:rsidRPr="003C0304">
        <w:rPr>
          <w:rFonts w:asciiTheme="majorBidi" w:hAnsiTheme="majorBidi" w:cstheme="majorBidi"/>
        </w:rPr>
        <w:t>dependent</w:t>
      </w:r>
      <w:r w:rsidR="005276A3" w:rsidRPr="003C0304">
        <w:rPr>
          <w:rFonts w:asciiTheme="majorBidi" w:hAnsiTheme="majorBidi" w:cstheme="majorBidi"/>
        </w:rPr>
        <w:t xml:space="preserve"> variables” and “independent variables” (or </w:t>
      </w:r>
      <w:proofErr w:type="spellStart"/>
      <w:r w:rsidR="005276A3" w:rsidRPr="003C0304">
        <w:rPr>
          <w:rFonts w:asciiTheme="majorBidi" w:hAnsiTheme="majorBidi" w:cstheme="majorBidi"/>
          <w:i/>
          <w:iCs/>
        </w:rPr>
        <w:t>explanans</w:t>
      </w:r>
      <w:proofErr w:type="spellEnd"/>
      <w:r w:rsidR="005276A3" w:rsidRPr="003C0304">
        <w:rPr>
          <w:rFonts w:asciiTheme="majorBidi" w:hAnsiTheme="majorBidi" w:cstheme="majorBidi"/>
        </w:rPr>
        <w:t xml:space="preserve"> and </w:t>
      </w:r>
      <w:proofErr w:type="spellStart"/>
      <w:r w:rsidR="005276A3" w:rsidRPr="003C0304">
        <w:rPr>
          <w:rFonts w:asciiTheme="majorBidi" w:hAnsiTheme="majorBidi" w:cstheme="majorBidi"/>
          <w:i/>
          <w:iCs/>
        </w:rPr>
        <w:t>explanandum</w:t>
      </w:r>
      <w:proofErr w:type="spellEnd"/>
      <w:r w:rsidRPr="003C0304">
        <w:rPr>
          <w:rFonts w:asciiTheme="majorBidi" w:hAnsiTheme="majorBidi" w:cstheme="majorBidi"/>
        </w:rPr>
        <w:t>), which</w:t>
      </w:r>
      <w:r w:rsidR="005276A3" w:rsidRPr="003C0304">
        <w:rPr>
          <w:rFonts w:asciiTheme="majorBidi" w:hAnsiTheme="majorBidi" w:cstheme="majorBidi"/>
        </w:rPr>
        <w:t xml:space="preserve"> structures much of American sociology </w:t>
      </w:r>
      <w:r w:rsidR="00707D72" w:rsidRPr="003C0304">
        <w:rPr>
          <w:rFonts w:asciiTheme="majorBidi" w:hAnsiTheme="majorBidi" w:cstheme="majorBidi"/>
        </w:rPr>
        <w:t xml:space="preserve">and </w:t>
      </w:r>
      <w:r w:rsidRPr="003C0304">
        <w:rPr>
          <w:rFonts w:asciiTheme="majorBidi" w:hAnsiTheme="majorBidi" w:cstheme="majorBidi"/>
        </w:rPr>
        <w:t xml:space="preserve">is </w:t>
      </w:r>
      <w:r w:rsidR="00707D72" w:rsidRPr="003C0304">
        <w:rPr>
          <w:rFonts w:asciiTheme="majorBidi" w:hAnsiTheme="majorBidi" w:cstheme="majorBidi"/>
        </w:rPr>
        <w:t xml:space="preserve">at the center of canonical approaches to </w:t>
      </w:r>
      <w:r w:rsidR="005276A3" w:rsidRPr="003C0304">
        <w:rPr>
          <w:rFonts w:asciiTheme="majorBidi" w:hAnsiTheme="majorBidi" w:cstheme="majorBidi"/>
        </w:rPr>
        <w:t xml:space="preserve">teaching methods across the social sciences. </w:t>
      </w:r>
      <w:r w:rsidR="00E70321" w:rsidRPr="003C0304">
        <w:rPr>
          <w:rFonts w:asciiTheme="majorBidi" w:hAnsiTheme="majorBidi" w:cstheme="majorBidi"/>
        </w:rPr>
        <w:t xml:space="preserve">Although some will think that </w:t>
      </w:r>
      <w:r w:rsidR="005E4AB5">
        <w:rPr>
          <w:rFonts w:asciiTheme="majorBidi" w:hAnsiTheme="majorBidi" w:cstheme="majorBidi"/>
        </w:rPr>
        <w:t>such an</w:t>
      </w:r>
      <w:r w:rsidR="00E70321" w:rsidRPr="003C0304">
        <w:rPr>
          <w:rFonts w:asciiTheme="majorBidi" w:hAnsiTheme="majorBidi" w:cstheme="majorBidi"/>
        </w:rPr>
        <w:t xml:space="preserve"> approach to causality lacks in precision and empirical specificity and is incompatible with falsification, there are several reasons wh</w:t>
      </w:r>
      <w:r w:rsidR="007869DA">
        <w:rPr>
          <w:rFonts w:asciiTheme="majorBidi" w:hAnsiTheme="majorBidi" w:cstheme="majorBidi"/>
        </w:rPr>
        <w:t xml:space="preserve">y </w:t>
      </w:r>
      <w:r w:rsidR="00E70321" w:rsidRPr="003C0304">
        <w:rPr>
          <w:rFonts w:asciiTheme="majorBidi" w:hAnsiTheme="majorBidi" w:cstheme="majorBidi"/>
        </w:rPr>
        <w:t xml:space="preserve">it warrants </w:t>
      </w:r>
      <w:r w:rsidR="00854E05" w:rsidRPr="003C0304">
        <w:rPr>
          <w:rFonts w:asciiTheme="majorBidi" w:hAnsiTheme="majorBidi" w:cstheme="majorBidi"/>
        </w:rPr>
        <w:t>attention</w:t>
      </w:r>
      <w:r w:rsidR="00E70321" w:rsidRPr="003C0304">
        <w:rPr>
          <w:rFonts w:asciiTheme="majorBidi" w:hAnsiTheme="majorBidi" w:cstheme="majorBidi"/>
        </w:rPr>
        <w:t>. One of them is</w:t>
      </w:r>
      <w:r w:rsidR="00707D72" w:rsidRPr="003C0304">
        <w:rPr>
          <w:rFonts w:asciiTheme="majorBidi" w:hAnsiTheme="majorBidi" w:cstheme="majorBidi"/>
        </w:rPr>
        <w:t xml:space="preserve"> a growing call for explanatory and </w:t>
      </w:r>
      <w:r w:rsidR="00707D72" w:rsidRPr="003C0304">
        <w:rPr>
          <w:rFonts w:asciiTheme="majorBidi" w:hAnsiTheme="majorBidi" w:cstheme="majorBidi"/>
        </w:rPr>
        <w:lastRenderedPageBreak/>
        <w:t>methodological pluralism,</w:t>
      </w:r>
      <w:r w:rsidR="00707D72" w:rsidRPr="003C0304">
        <w:rPr>
          <w:rStyle w:val="FootnoteReference"/>
          <w:rFonts w:asciiTheme="majorBidi" w:hAnsiTheme="majorBidi" w:cstheme="majorBidi"/>
        </w:rPr>
        <w:footnoteReference w:id="3"/>
      </w:r>
      <w:r w:rsidR="00E70321" w:rsidRPr="003C0304">
        <w:rPr>
          <w:rFonts w:asciiTheme="majorBidi" w:hAnsiTheme="majorBidi" w:cstheme="majorBidi"/>
        </w:rPr>
        <w:t xml:space="preserve"> a</w:t>
      </w:r>
      <w:r w:rsidR="00707D72" w:rsidRPr="003C0304">
        <w:rPr>
          <w:rFonts w:asciiTheme="majorBidi" w:hAnsiTheme="majorBidi" w:cstheme="majorBidi"/>
        </w:rPr>
        <w:t>nd a</w:t>
      </w:r>
      <w:r w:rsidR="00854E05" w:rsidRPr="003C0304">
        <w:rPr>
          <w:rFonts w:asciiTheme="majorBidi" w:hAnsiTheme="majorBidi" w:cstheme="majorBidi"/>
        </w:rPr>
        <w:t xml:space="preserve">n increasing </w:t>
      </w:r>
      <w:r w:rsidR="00E70321" w:rsidRPr="003C0304">
        <w:rPr>
          <w:rFonts w:asciiTheme="majorBidi" w:hAnsiTheme="majorBidi" w:cstheme="majorBidi"/>
        </w:rPr>
        <w:t>concern with “process tracing</w:t>
      </w:r>
      <w:r w:rsidR="00061B48">
        <w:rPr>
          <w:rFonts w:asciiTheme="majorBidi" w:hAnsiTheme="majorBidi" w:cstheme="majorBidi"/>
        </w:rPr>
        <w:t>,</w:t>
      </w:r>
      <w:r w:rsidR="00E70321" w:rsidRPr="003C0304">
        <w:rPr>
          <w:rFonts w:asciiTheme="majorBidi" w:hAnsiTheme="majorBidi" w:cstheme="majorBidi"/>
        </w:rPr>
        <w:t>” which has been at the center of historical sociology as well as approaches to causality</w:t>
      </w:r>
      <w:r w:rsidRPr="003C0304">
        <w:rPr>
          <w:rFonts w:asciiTheme="majorBidi" w:hAnsiTheme="majorBidi" w:cstheme="majorBidi"/>
        </w:rPr>
        <w:t xml:space="preserve"> </w:t>
      </w:r>
      <w:r w:rsidR="007869DA">
        <w:rPr>
          <w:rFonts w:asciiTheme="majorBidi" w:hAnsiTheme="majorBidi" w:cstheme="majorBidi"/>
        </w:rPr>
        <w:t>adopted by</w:t>
      </w:r>
      <w:r w:rsidRPr="003C0304">
        <w:rPr>
          <w:rFonts w:asciiTheme="majorBidi" w:hAnsiTheme="majorBidi" w:cstheme="majorBidi"/>
        </w:rPr>
        <w:t xml:space="preserve"> historical institutionali</w:t>
      </w:r>
      <w:r w:rsidR="00061B48">
        <w:rPr>
          <w:rFonts w:asciiTheme="majorBidi" w:hAnsiTheme="majorBidi" w:cstheme="majorBidi"/>
        </w:rPr>
        <w:t>s</w:t>
      </w:r>
      <w:r w:rsidR="005E4AB5">
        <w:rPr>
          <w:rFonts w:asciiTheme="majorBidi" w:hAnsiTheme="majorBidi" w:cstheme="majorBidi"/>
        </w:rPr>
        <w:t xml:space="preserve">ts </w:t>
      </w:r>
      <w:r w:rsidR="00E70321" w:rsidRPr="003C0304">
        <w:rPr>
          <w:rFonts w:asciiTheme="majorBidi" w:hAnsiTheme="majorBidi" w:cstheme="majorBidi"/>
        </w:rPr>
        <w:t>in political</w:t>
      </w:r>
      <w:r w:rsidRPr="003C0304">
        <w:rPr>
          <w:rFonts w:asciiTheme="majorBidi" w:hAnsiTheme="majorBidi" w:cstheme="majorBidi"/>
        </w:rPr>
        <w:t xml:space="preserve"> science</w:t>
      </w:r>
      <w:r w:rsidR="00E70321" w:rsidRPr="003C0304">
        <w:rPr>
          <w:rFonts w:asciiTheme="majorBidi" w:hAnsiTheme="majorBidi" w:cstheme="majorBidi"/>
        </w:rPr>
        <w:t>.</w:t>
      </w:r>
      <w:r w:rsidR="00854E05" w:rsidRPr="003C0304">
        <w:rPr>
          <w:rStyle w:val="FootnoteReference"/>
          <w:rFonts w:asciiTheme="majorBidi" w:hAnsiTheme="majorBidi" w:cstheme="majorBidi"/>
        </w:rPr>
        <w:footnoteReference w:id="4"/>
      </w:r>
      <w:r w:rsidR="00E70321" w:rsidRPr="003C0304">
        <w:rPr>
          <w:rFonts w:asciiTheme="majorBidi" w:hAnsiTheme="majorBidi" w:cstheme="majorBidi"/>
        </w:rPr>
        <w:t xml:space="preserve"> </w:t>
      </w:r>
    </w:p>
    <w:p w14:paraId="0EACDF2A" w14:textId="2AA3AA7B" w:rsidR="00854E05" w:rsidRPr="003C0304" w:rsidRDefault="00854E05" w:rsidP="003C0304">
      <w:pPr>
        <w:spacing w:line="480" w:lineRule="auto"/>
        <w:rPr>
          <w:rFonts w:asciiTheme="majorBidi" w:hAnsiTheme="majorBidi" w:cstheme="majorBidi"/>
        </w:rPr>
      </w:pPr>
    </w:p>
    <w:p w14:paraId="5A2F47C9" w14:textId="5FC2D7E8" w:rsidR="007869DA" w:rsidRDefault="00854E05" w:rsidP="007869DA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 xml:space="preserve">What remains to be </w:t>
      </w:r>
      <w:r w:rsidR="00531D27" w:rsidRPr="003C0304">
        <w:rPr>
          <w:rFonts w:asciiTheme="majorBidi" w:hAnsiTheme="majorBidi" w:cstheme="majorBidi"/>
        </w:rPr>
        <w:t>accomplished</w:t>
      </w:r>
      <w:r w:rsidRPr="003C0304">
        <w:rPr>
          <w:rFonts w:asciiTheme="majorBidi" w:hAnsiTheme="majorBidi" w:cstheme="majorBidi"/>
        </w:rPr>
        <w:t xml:space="preserve"> is to draw connections between these broader conversation</w:t>
      </w:r>
      <w:r w:rsidR="00061B48">
        <w:rPr>
          <w:rFonts w:asciiTheme="majorBidi" w:hAnsiTheme="majorBidi" w:cstheme="majorBidi"/>
        </w:rPr>
        <w:t>s</w:t>
      </w:r>
      <w:r w:rsidRPr="003C0304">
        <w:rPr>
          <w:rFonts w:asciiTheme="majorBidi" w:hAnsiTheme="majorBidi" w:cstheme="majorBidi"/>
        </w:rPr>
        <w:t xml:space="preserve"> and approaches to explanation adopted in the volume’s chapters (</w:t>
      </w:r>
      <w:r w:rsidR="005E4AB5">
        <w:rPr>
          <w:rFonts w:asciiTheme="majorBidi" w:hAnsiTheme="majorBidi" w:cstheme="majorBidi"/>
        </w:rPr>
        <w:t>but note that s</w:t>
      </w:r>
      <w:r w:rsidRPr="003C0304">
        <w:rPr>
          <w:rFonts w:asciiTheme="majorBidi" w:hAnsiTheme="majorBidi" w:cstheme="majorBidi"/>
        </w:rPr>
        <w:t xml:space="preserve">everal of </w:t>
      </w:r>
      <w:r w:rsidR="005E4AB5">
        <w:rPr>
          <w:rFonts w:asciiTheme="majorBidi" w:hAnsiTheme="majorBidi" w:cstheme="majorBidi"/>
        </w:rPr>
        <w:t xml:space="preserve">these </w:t>
      </w:r>
      <w:r w:rsidRPr="003C0304">
        <w:rPr>
          <w:rFonts w:asciiTheme="majorBidi" w:hAnsiTheme="majorBidi" w:cstheme="majorBidi"/>
        </w:rPr>
        <w:t xml:space="preserve">tend to be more descriptive than explanatory). </w:t>
      </w:r>
      <w:r w:rsidR="007869DA">
        <w:rPr>
          <w:rFonts w:asciiTheme="majorBidi" w:hAnsiTheme="majorBidi" w:cstheme="majorBidi"/>
        </w:rPr>
        <w:t>The</w:t>
      </w:r>
      <w:r w:rsidRPr="003C0304">
        <w:rPr>
          <w:rFonts w:asciiTheme="majorBidi" w:hAnsiTheme="majorBidi" w:cstheme="majorBidi"/>
        </w:rPr>
        <w:t xml:space="preserve"> volume </w:t>
      </w:r>
      <w:r w:rsidR="007869DA">
        <w:rPr>
          <w:rFonts w:asciiTheme="majorBidi" w:hAnsiTheme="majorBidi" w:cstheme="majorBidi"/>
        </w:rPr>
        <w:t xml:space="preserve">could </w:t>
      </w:r>
      <w:r w:rsidRPr="003C0304">
        <w:rPr>
          <w:rFonts w:asciiTheme="majorBidi" w:hAnsiTheme="majorBidi" w:cstheme="majorBidi"/>
        </w:rPr>
        <w:t xml:space="preserve">facilitate progress in </w:t>
      </w:r>
      <w:r w:rsidR="005E4AB5">
        <w:rPr>
          <w:rFonts w:asciiTheme="majorBidi" w:hAnsiTheme="majorBidi" w:cstheme="majorBidi"/>
        </w:rPr>
        <w:t xml:space="preserve">such a </w:t>
      </w:r>
      <w:r w:rsidRPr="003C0304">
        <w:rPr>
          <w:rFonts w:asciiTheme="majorBidi" w:hAnsiTheme="majorBidi" w:cstheme="majorBidi"/>
        </w:rPr>
        <w:t xml:space="preserve">direction, and </w:t>
      </w:r>
      <w:r w:rsidR="007869DA">
        <w:rPr>
          <w:rFonts w:asciiTheme="majorBidi" w:hAnsiTheme="majorBidi" w:cstheme="majorBidi"/>
        </w:rPr>
        <w:t>f</w:t>
      </w:r>
      <w:r w:rsidRPr="003C0304">
        <w:rPr>
          <w:rFonts w:asciiTheme="majorBidi" w:hAnsiTheme="majorBidi" w:cstheme="majorBidi"/>
        </w:rPr>
        <w:t>oster more ecumenical approaches to social and cultural explanations across the social sciences. An overly narrow epistemology makes us blind to the paths not taken</w:t>
      </w:r>
      <w:r w:rsidR="005E4AB5">
        <w:rPr>
          <w:rFonts w:asciiTheme="majorBidi" w:hAnsiTheme="majorBidi" w:cstheme="majorBidi"/>
        </w:rPr>
        <w:t xml:space="preserve"> </w:t>
      </w:r>
      <w:r w:rsidRPr="003C0304">
        <w:rPr>
          <w:rFonts w:asciiTheme="majorBidi" w:hAnsiTheme="majorBidi" w:cstheme="majorBidi"/>
        </w:rPr>
        <w:t>and encourages us to operate in cumula</w:t>
      </w:r>
      <w:r w:rsidR="00F74A59">
        <w:rPr>
          <w:rFonts w:asciiTheme="majorBidi" w:hAnsiTheme="majorBidi" w:cstheme="majorBidi"/>
        </w:rPr>
        <w:t>tive literatures that evolve in</w:t>
      </w:r>
      <w:r w:rsidR="007869DA">
        <w:rPr>
          <w:rFonts w:asciiTheme="majorBidi" w:hAnsiTheme="majorBidi" w:cstheme="majorBidi"/>
        </w:rPr>
        <w:t xml:space="preserve"> </w:t>
      </w:r>
      <w:r w:rsidRPr="003C0304">
        <w:rPr>
          <w:rFonts w:asciiTheme="majorBidi" w:hAnsiTheme="majorBidi" w:cstheme="majorBidi"/>
        </w:rPr>
        <w:t>linear fashion. Bridging traditions may help us identify and move beyond theoretical blind-spot</w:t>
      </w:r>
      <w:r w:rsidR="00061B48">
        <w:rPr>
          <w:rFonts w:asciiTheme="majorBidi" w:hAnsiTheme="majorBidi" w:cstheme="majorBidi"/>
        </w:rPr>
        <w:t>s</w:t>
      </w:r>
      <w:r w:rsidRPr="003C0304">
        <w:rPr>
          <w:rFonts w:asciiTheme="majorBidi" w:hAnsiTheme="majorBidi" w:cstheme="majorBidi"/>
        </w:rPr>
        <w:t xml:space="preserve"> and avoid repetitive obsessions with</w:t>
      </w:r>
      <w:r w:rsidR="00A77353" w:rsidRPr="003C0304">
        <w:rPr>
          <w:rFonts w:asciiTheme="majorBidi" w:hAnsiTheme="majorBidi" w:cstheme="majorBidi"/>
        </w:rPr>
        <w:t xml:space="preserve"> specific</w:t>
      </w:r>
      <w:r w:rsidRPr="003C0304">
        <w:rPr>
          <w:rFonts w:asciiTheme="majorBidi" w:hAnsiTheme="majorBidi" w:cstheme="majorBidi"/>
        </w:rPr>
        <w:t xml:space="preserve"> lines of </w:t>
      </w:r>
      <w:r w:rsidR="00531D27" w:rsidRPr="003C0304">
        <w:rPr>
          <w:rFonts w:asciiTheme="majorBidi" w:hAnsiTheme="majorBidi" w:cstheme="majorBidi"/>
        </w:rPr>
        <w:t>scholarship</w:t>
      </w:r>
      <w:r w:rsidR="007869DA">
        <w:rPr>
          <w:rFonts w:asciiTheme="majorBidi" w:hAnsiTheme="majorBidi" w:cstheme="majorBidi"/>
        </w:rPr>
        <w:t>, down rabbit holes which have rapidly declining payoffs</w:t>
      </w:r>
      <w:r w:rsidRPr="003C0304">
        <w:rPr>
          <w:rFonts w:asciiTheme="majorBidi" w:hAnsiTheme="majorBidi" w:cstheme="majorBidi"/>
        </w:rPr>
        <w:t xml:space="preserve">. </w:t>
      </w:r>
    </w:p>
    <w:p w14:paraId="5FA5962F" w14:textId="394D0115" w:rsidR="00E70321" w:rsidRDefault="00E626A8" w:rsidP="007869DA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br/>
      </w:r>
      <w:r w:rsidR="00351243" w:rsidRPr="003C0304">
        <w:rPr>
          <w:rFonts w:asciiTheme="majorBidi" w:hAnsiTheme="majorBidi" w:cstheme="majorBidi"/>
          <w:b/>
          <w:bCs/>
        </w:rPr>
        <w:t>Pragmatism:</w:t>
      </w:r>
      <w:r w:rsidR="00351243" w:rsidRPr="003C0304">
        <w:rPr>
          <w:rFonts w:asciiTheme="majorBidi" w:hAnsiTheme="majorBidi" w:cstheme="majorBidi"/>
        </w:rPr>
        <w:t xml:space="preserve"> </w:t>
      </w:r>
    </w:p>
    <w:p w14:paraId="7C67E870" w14:textId="77777777" w:rsidR="007869DA" w:rsidRPr="003C0304" w:rsidRDefault="007869DA" w:rsidP="007869DA">
      <w:pPr>
        <w:spacing w:line="480" w:lineRule="auto"/>
        <w:rPr>
          <w:rFonts w:asciiTheme="majorBidi" w:hAnsiTheme="majorBidi" w:cstheme="majorBidi"/>
        </w:rPr>
      </w:pPr>
    </w:p>
    <w:p w14:paraId="2B3988F4" w14:textId="61CF8A76" w:rsidR="00E70321" w:rsidRPr="003C0304" w:rsidRDefault="00E626A8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lastRenderedPageBreak/>
        <w:t xml:space="preserve">What brings these </w:t>
      </w:r>
      <w:r w:rsidR="00E70321" w:rsidRPr="003C0304">
        <w:rPr>
          <w:rFonts w:asciiTheme="majorBidi" w:hAnsiTheme="majorBidi" w:cstheme="majorBidi"/>
        </w:rPr>
        <w:t>contributors</w:t>
      </w:r>
      <w:r w:rsidRPr="003C0304">
        <w:rPr>
          <w:rFonts w:asciiTheme="majorBidi" w:hAnsiTheme="majorBidi" w:cstheme="majorBidi"/>
        </w:rPr>
        <w:t xml:space="preserve"> together is </w:t>
      </w:r>
      <w:r w:rsidR="00351243" w:rsidRPr="003C0304">
        <w:rPr>
          <w:rFonts w:asciiTheme="majorBidi" w:hAnsiTheme="majorBidi" w:cstheme="majorBidi"/>
        </w:rPr>
        <w:t xml:space="preserve">also </w:t>
      </w:r>
      <w:r w:rsidRPr="003C0304">
        <w:rPr>
          <w:rFonts w:asciiTheme="majorBidi" w:hAnsiTheme="majorBidi" w:cstheme="majorBidi"/>
        </w:rPr>
        <w:t xml:space="preserve">an appreciation for pragmatism, inspired by </w:t>
      </w:r>
      <w:r w:rsidR="00E70321" w:rsidRPr="003C0304">
        <w:rPr>
          <w:rFonts w:asciiTheme="majorBidi" w:hAnsiTheme="majorBidi" w:cstheme="majorBidi"/>
        </w:rPr>
        <w:t>its</w:t>
      </w:r>
      <w:r w:rsidRPr="003C0304">
        <w:rPr>
          <w:rFonts w:asciiTheme="majorBidi" w:hAnsiTheme="majorBidi" w:cstheme="majorBidi"/>
        </w:rPr>
        <w:t xml:space="preserve"> European or American variants. The authors are all concerned with various forms of practices and how people make sense of their action together. In the European context, </w:t>
      </w:r>
      <w:r w:rsidR="00941F1A" w:rsidRPr="003C0304">
        <w:rPr>
          <w:rFonts w:asciiTheme="majorBidi" w:hAnsiTheme="majorBidi" w:cstheme="majorBidi"/>
        </w:rPr>
        <w:t>authors</w:t>
      </w:r>
      <w:r w:rsidRPr="003C0304">
        <w:rPr>
          <w:rFonts w:asciiTheme="majorBidi" w:hAnsiTheme="majorBidi" w:cstheme="majorBidi"/>
        </w:rPr>
        <w:t xml:space="preserve"> </w:t>
      </w:r>
      <w:r w:rsidR="00351243" w:rsidRPr="003C0304">
        <w:rPr>
          <w:rFonts w:asciiTheme="majorBidi" w:hAnsiTheme="majorBidi" w:cstheme="majorBidi"/>
        </w:rPr>
        <w:t>emerge</w:t>
      </w:r>
      <w:r w:rsidRPr="003C0304">
        <w:rPr>
          <w:rFonts w:asciiTheme="majorBidi" w:hAnsiTheme="majorBidi" w:cstheme="majorBidi"/>
        </w:rPr>
        <w:t xml:space="preserve"> from the </w:t>
      </w:r>
      <w:r w:rsidR="00E70321" w:rsidRPr="003C0304">
        <w:rPr>
          <w:rFonts w:asciiTheme="majorBidi" w:hAnsiTheme="majorBidi" w:cstheme="majorBidi"/>
        </w:rPr>
        <w:t xml:space="preserve">current </w:t>
      </w:r>
      <w:r w:rsidRPr="003C0304">
        <w:rPr>
          <w:rFonts w:asciiTheme="majorBidi" w:hAnsiTheme="majorBidi" w:cstheme="majorBidi"/>
        </w:rPr>
        <w:t>post-Bourdieu moment</w:t>
      </w:r>
      <w:r w:rsidR="00E70321" w:rsidRPr="003C0304">
        <w:rPr>
          <w:rFonts w:asciiTheme="majorBidi" w:hAnsiTheme="majorBidi" w:cstheme="majorBidi"/>
        </w:rPr>
        <w:t xml:space="preserve">, </w:t>
      </w:r>
      <w:r w:rsidRPr="003C0304">
        <w:rPr>
          <w:rFonts w:asciiTheme="majorBidi" w:hAnsiTheme="majorBidi" w:cstheme="majorBidi"/>
        </w:rPr>
        <w:t>inspired by ethnomethodology, constructionism, phenomenolo</w:t>
      </w:r>
      <w:r w:rsidR="00E70321" w:rsidRPr="003C0304">
        <w:rPr>
          <w:rFonts w:asciiTheme="majorBidi" w:hAnsiTheme="majorBidi" w:cstheme="majorBidi"/>
        </w:rPr>
        <w:t>gy</w:t>
      </w:r>
      <w:r w:rsidR="00426E54">
        <w:rPr>
          <w:rFonts w:asciiTheme="majorBidi" w:hAnsiTheme="majorBidi" w:cstheme="majorBidi"/>
        </w:rPr>
        <w:t>,</w:t>
      </w:r>
      <w:r w:rsidR="00E70321" w:rsidRPr="003C0304">
        <w:rPr>
          <w:rFonts w:asciiTheme="majorBidi" w:hAnsiTheme="majorBidi" w:cstheme="majorBidi"/>
        </w:rPr>
        <w:t xml:space="preserve"> and symbolic interactionism. </w:t>
      </w:r>
      <w:r w:rsidR="00531D27" w:rsidRPr="003C0304">
        <w:rPr>
          <w:rFonts w:asciiTheme="majorBidi" w:hAnsiTheme="majorBidi" w:cstheme="majorBidi"/>
        </w:rPr>
        <w:t>While the American pragmatists have be</w:t>
      </w:r>
      <w:r w:rsidR="00941F1A" w:rsidRPr="003C0304">
        <w:rPr>
          <w:rFonts w:asciiTheme="majorBidi" w:hAnsiTheme="majorBidi" w:cstheme="majorBidi"/>
        </w:rPr>
        <w:t>en more concerned by habits and practice,</w:t>
      </w:r>
      <w:r w:rsidR="003C0304">
        <w:rPr>
          <w:rStyle w:val="FootnoteReference"/>
          <w:rFonts w:asciiTheme="majorBidi" w:hAnsiTheme="majorBidi" w:cstheme="majorBidi"/>
        </w:rPr>
        <w:footnoteReference w:id="5"/>
      </w:r>
      <w:r w:rsidR="00941F1A" w:rsidRPr="003C0304">
        <w:rPr>
          <w:rFonts w:asciiTheme="majorBidi" w:hAnsiTheme="majorBidi" w:cstheme="majorBidi"/>
        </w:rPr>
        <w:t xml:space="preserve"> </w:t>
      </w:r>
      <w:r w:rsidR="003C0304">
        <w:rPr>
          <w:rFonts w:asciiTheme="majorBidi" w:hAnsiTheme="majorBidi" w:cstheme="majorBidi"/>
        </w:rPr>
        <w:t xml:space="preserve">under the influence of Luc Boltanski and Laurent </w:t>
      </w:r>
      <w:r w:rsidR="005E4AB5">
        <w:rPr>
          <w:rFonts w:asciiTheme="majorBidi" w:hAnsiTheme="majorBidi" w:cstheme="majorBidi"/>
        </w:rPr>
        <w:t>Thévenot</w:t>
      </w:r>
      <w:r w:rsidR="003C0304">
        <w:rPr>
          <w:rFonts w:asciiTheme="majorBidi" w:hAnsiTheme="majorBidi" w:cstheme="majorBidi"/>
        </w:rPr>
        <w:t xml:space="preserve">, </w:t>
      </w:r>
      <w:r w:rsidR="00941F1A" w:rsidRPr="003C0304">
        <w:rPr>
          <w:rFonts w:asciiTheme="majorBidi" w:hAnsiTheme="majorBidi" w:cstheme="majorBidi"/>
        </w:rPr>
        <w:t xml:space="preserve">French pragmatists have aimed to enrich </w:t>
      </w:r>
      <w:r w:rsidRPr="003C0304">
        <w:rPr>
          <w:rFonts w:asciiTheme="majorBidi" w:hAnsiTheme="majorBidi" w:cstheme="majorBidi"/>
        </w:rPr>
        <w:t>our under</w:t>
      </w:r>
      <w:r w:rsidR="00941F1A" w:rsidRPr="003C0304">
        <w:rPr>
          <w:rFonts w:asciiTheme="majorBidi" w:hAnsiTheme="majorBidi" w:cstheme="majorBidi"/>
        </w:rPr>
        <w:t>standing</w:t>
      </w:r>
      <w:r w:rsidR="004B5AC8">
        <w:rPr>
          <w:rFonts w:asciiTheme="majorBidi" w:hAnsiTheme="majorBidi" w:cstheme="majorBidi"/>
        </w:rPr>
        <w:t xml:space="preserve"> of how people frame</w:t>
      </w:r>
      <w:r w:rsidR="00941F1A" w:rsidRPr="003C0304">
        <w:rPr>
          <w:rFonts w:asciiTheme="majorBidi" w:hAnsiTheme="majorBidi" w:cstheme="majorBidi"/>
        </w:rPr>
        <w:t xml:space="preserve"> their</w:t>
      </w:r>
      <w:r w:rsidRPr="003C0304">
        <w:rPr>
          <w:rFonts w:asciiTheme="majorBidi" w:hAnsiTheme="majorBidi" w:cstheme="majorBidi"/>
        </w:rPr>
        <w:t xml:space="preserve"> action</w:t>
      </w:r>
      <w:r w:rsidR="00351243" w:rsidRPr="003C0304">
        <w:rPr>
          <w:rFonts w:asciiTheme="majorBidi" w:hAnsiTheme="majorBidi" w:cstheme="majorBidi"/>
        </w:rPr>
        <w:t xml:space="preserve"> </w:t>
      </w:r>
      <w:r w:rsidR="004B5AC8">
        <w:rPr>
          <w:rFonts w:asciiTheme="majorBidi" w:hAnsiTheme="majorBidi" w:cstheme="majorBidi"/>
        </w:rPr>
        <w:t xml:space="preserve">in interaction and </w:t>
      </w:r>
      <w:r w:rsidR="00531D27" w:rsidRPr="003C0304">
        <w:rPr>
          <w:rFonts w:asciiTheme="majorBidi" w:hAnsiTheme="majorBidi" w:cstheme="majorBidi"/>
        </w:rPr>
        <w:t>produce public justification.</w:t>
      </w:r>
      <w:r w:rsidR="003C0304">
        <w:rPr>
          <w:rStyle w:val="FootnoteReference"/>
          <w:rFonts w:asciiTheme="majorBidi" w:hAnsiTheme="majorBidi" w:cstheme="majorBidi"/>
        </w:rPr>
        <w:footnoteReference w:id="6"/>
      </w:r>
      <w:r w:rsidR="00531D27" w:rsidRPr="003C0304">
        <w:rPr>
          <w:rFonts w:asciiTheme="majorBidi" w:hAnsiTheme="majorBidi" w:cstheme="majorBidi"/>
        </w:rPr>
        <w:t xml:space="preserve"> </w:t>
      </w:r>
      <w:r w:rsidR="004B5AC8" w:rsidRPr="003C0304">
        <w:rPr>
          <w:rFonts w:asciiTheme="majorBidi" w:hAnsiTheme="majorBidi" w:cstheme="majorBidi"/>
        </w:rPr>
        <w:t xml:space="preserve">They bring to light a </w:t>
      </w:r>
      <w:r w:rsidR="004B5AC8">
        <w:rPr>
          <w:rFonts w:asciiTheme="majorBidi" w:hAnsiTheme="majorBidi" w:cstheme="majorBidi"/>
        </w:rPr>
        <w:t xml:space="preserve">plurality of frames </w:t>
      </w:r>
      <w:r w:rsidR="007869DA">
        <w:rPr>
          <w:rFonts w:asciiTheme="majorBidi" w:hAnsiTheme="majorBidi" w:cstheme="majorBidi"/>
        </w:rPr>
        <w:t xml:space="preserve">mobilized by actors, which frames </w:t>
      </w:r>
      <w:r w:rsidR="004B5AC8">
        <w:rPr>
          <w:rFonts w:asciiTheme="majorBidi" w:hAnsiTheme="majorBidi" w:cstheme="majorBidi"/>
        </w:rPr>
        <w:t xml:space="preserve">are typically </w:t>
      </w:r>
      <w:r w:rsidR="004B5AC8" w:rsidRPr="003C0304">
        <w:rPr>
          <w:rFonts w:asciiTheme="majorBidi" w:hAnsiTheme="majorBidi" w:cstheme="majorBidi"/>
        </w:rPr>
        <w:t xml:space="preserve">in tension with one another. </w:t>
      </w:r>
      <w:r w:rsidR="007869DA">
        <w:rPr>
          <w:rFonts w:asciiTheme="majorBidi" w:hAnsiTheme="majorBidi" w:cstheme="majorBidi"/>
        </w:rPr>
        <w:t>These</w:t>
      </w:r>
      <w:r w:rsidR="004B5AC8">
        <w:rPr>
          <w:rFonts w:asciiTheme="majorBidi" w:hAnsiTheme="majorBidi" w:cstheme="majorBidi"/>
        </w:rPr>
        <w:t xml:space="preserve"> social scientists</w:t>
      </w:r>
      <w:r w:rsidR="00941F1A" w:rsidRPr="003C0304">
        <w:rPr>
          <w:rFonts w:asciiTheme="majorBidi" w:hAnsiTheme="majorBidi" w:cstheme="majorBidi"/>
        </w:rPr>
        <w:t xml:space="preserve"> bridge moral and political inquiry with the study of everyday life and meaning-making.</w:t>
      </w:r>
      <w:r w:rsidR="00941F1A" w:rsidRPr="003C0304">
        <w:rPr>
          <w:rStyle w:val="FootnoteReference"/>
          <w:rFonts w:asciiTheme="majorBidi" w:hAnsiTheme="majorBidi" w:cstheme="majorBidi"/>
        </w:rPr>
        <w:footnoteReference w:id="7"/>
      </w:r>
      <w:r w:rsidR="00941F1A" w:rsidRPr="003C0304">
        <w:rPr>
          <w:rFonts w:asciiTheme="majorBidi" w:hAnsiTheme="majorBidi" w:cstheme="majorBidi"/>
        </w:rPr>
        <w:t xml:space="preserve"> </w:t>
      </w:r>
    </w:p>
    <w:p w14:paraId="47B6172D" w14:textId="77777777" w:rsidR="00351243" w:rsidRPr="003C0304" w:rsidRDefault="00351243" w:rsidP="003C0304">
      <w:pPr>
        <w:spacing w:line="480" w:lineRule="auto"/>
        <w:rPr>
          <w:rFonts w:asciiTheme="majorBidi" w:hAnsiTheme="majorBidi" w:cstheme="majorBidi"/>
        </w:rPr>
      </w:pPr>
    </w:p>
    <w:p w14:paraId="7D5A8181" w14:textId="6BC4391A" w:rsidR="00E70321" w:rsidRPr="003C0304" w:rsidRDefault="00E626A8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 xml:space="preserve">In the US, </w:t>
      </w:r>
      <w:r w:rsidR="004B5AC8" w:rsidRPr="003C0304">
        <w:rPr>
          <w:rFonts w:asciiTheme="majorBidi" w:hAnsiTheme="majorBidi" w:cstheme="majorBidi"/>
        </w:rPr>
        <w:t xml:space="preserve">the influence of John Dewey is manifest, not only in </w:t>
      </w:r>
      <w:r w:rsidR="004B5AC8">
        <w:rPr>
          <w:rFonts w:asciiTheme="majorBidi" w:hAnsiTheme="majorBidi" w:cstheme="majorBidi"/>
        </w:rPr>
        <w:t>sociology but also in anthropology.</w:t>
      </w:r>
      <w:r w:rsidR="004B5AC8">
        <w:rPr>
          <w:rStyle w:val="FootnoteReference"/>
          <w:rFonts w:asciiTheme="majorBidi" w:hAnsiTheme="majorBidi" w:cstheme="majorBidi"/>
        </w:rPr>
        <w:footnoteReference w:id="8"/>
      </w:r>
      <w:r w:rsidR="004B5AC8">
        <w:rPr>
          <w:rFonts w:asciiTheme="majorBidi" w:hAnsiTheme="majorBidi" w:cstheme="majorBidi"/>
        </w:rPr>
        <w:t xml:space="preserve"> The </w:t>
      </w:r>
      <w:r w:rsidR="00E70321" w:rsidRPr="003C0304">
        <w:rPr>
          <w:rFonts w:asciiTheme="majorBidi" w:hAnsiTheme="majorBidi" w:cstheme="majorBidi"/>
        </w:rPr>
        <w:t>influence of p</w:t>
      </w:r>
      <w:r w:rsidR="004B5AC8">
        <w:rPr>
          <w:rFonts w:asciiTheme="majorBidi" w:hAnsiTheme="majorBidi" w:cstheme="majorBidi"/>
        </w:rPr>
        <w:t xml:space="preserve">ragmatism operates through an </w:t>
      </w:r>
      <w:r w:rsidRPr="003C0304">
        <w:rPr>
          <w:rFonts w:asciiTheme="majorBidi" w:hAnsiTheme="majorBidi" w:cstheme="majorBidi"/>
        </w:rPr>
        <w:t>anthropology of practice which came to replace the focus on culture in post-</w:t>
      </w:r>
      <w:r w:rsidR="0076013D" w:rsidRPr="003C0304">
        <w:rPr>
          <w:rFonts w:asciiTheme="majorBidi" w:hAnsiTheme="majorBidi" w:cstheme="majorBidi"/>
        </w:rPr>
        <w:t>G</w:t>
      </w:r>
      <w:r w:rsidRPr="003C0304">
        <w:rPr>
          <w:rFonts w:asciiTheme="majorBidi" w:hAnsiTheme="majorBidi" w:cstheme="majorBidi"/>
        </w:rPr>
        <w:t>eertzian anthropology.</w:t>
      </w:r>
      <w:r w:rsidR="004B5AC8">
        <w:rPr>
          <w:rStyle w:val="FootnoteReference"/>
          <w:rFonts w:asciiTheme="majorBidi" w:hAnsiTheme="majorBidi" w:cstheme="majorBidi"/>
        </w:rPr>
        <w:footnoteReference w:id="9"/>
      </w:r>
      <w:r w:rsidR="00351243" w:rsidRPr="003C0304">
        <w:rPr>
          <w:rFonts w:asciiTheme="majorBidi" w:hAnsiTheme="majorBidi" w:cstheme="majorBidi"/>
        </w:rPr>
        <w:t xml:space="preserve"> </w:t>
      </w:r>
      <w:r w:rsidR="004B5AC8">
        <w:rPr>
          <w:rFonts w:asciiTheme="majorBidi" w:hAnsiTheme="majorBidi" w:cstheme="majorBidi"/>
        </w:rPr>
        <w:t>Here,</w:t>
      </w:r>
      <w:r w:rsidR="00351243" w:rsidRPr="003C0304">
        <w:rPr>
          <w:rFonts w:asciiTheme="majorBidi" w:hAnsiTheme="majorBidi" w:cstheme="majorBidi"/>
        </w:rPr>
        <w:t xml:space="preserve"> pragmatism </w:t>
      </w:r>
      <w:r w:rsidR="004B5AC8">
        <w:rPr>
          <w:rFonts w:asciiTheme="majorBidi" w:hAnsiTheme="majorBidi" w:cstheme="majorBidi"/>
        </w:rPr>
        <w:t>focuses on how people</w:t>
      </w:r>
      <w:r w:rsidR="00351243" w:rsidRPr="003C0304">
        <w:rPr>
          <w:rFonts w:asciiTheme="majorBidi" w:hAnsiTheme="majorBidi" w:cstheme="majorBidi"/>
        </w:rPr>
        <w:t xml:space="preserve"> solve practical problems, with a relatively loose commitment to meta-theoretical frameworks</w:t>
      </w:r>
      <w:r w:rsidR="004B5AC8">
        <w:rPr>
          <w:rFonts w:asciiTheme="majorBidi" w:hAnsiTheme="majorBidi" w:cstheme="majorBidi"/>
        </w:rPr>
        <w:t>, and with a focus on distinctive problems, such as that of “suffering</w:t>
      </w:r>
      <w:r w:rsidR="00426E54">
        <w:rPr>
          <w:rFonts w:asciiTheme="majorBidi" w:hAnsiTheme="majorBidi" w:cstheme="majorBidi"/>
        </w:rPr>
        <w:t>,</w:t>
      </w:r>
      <w:r w:rsidR="004B5AC8">
        <w:rPr>
          <w:rFonts w:asciiTheme="majorBidi" w:hAnsiTheme="majorBidi" w:cstheme="majorBidi"/>
        </w:rPr>
        <w:t xml:space="preserve">” which </w:t>
      </w:r>
      <w:r w:rsidR="005E4AB5">
        <w:rPr>
          <w:rFonts w:asciiTheme="majorBidi" w:hAnsiTheme="majorBidi" w:cstheme="majorBidi"/>
        </w:rPr>
        <w:t xml:space="preserve">have not </w:t>
      </w:r>
      <w:r w:rsidR="004B5AC8">
        <w:rPr>
          <w:rFonts w:asciiTheme="majorBidi" w:hAnsiTheme="majorBidi" w:cstheme="majorBidi"/>
        </w:rPr>
        <w:t>capture</w:t>
      </w:r>
      <w:r w:rsidR="005E4AB5">
        <w:rPr>
          <w:rFonts w:asciiTheme="majorBidi" w:hAnsiTheme="majorBidi" w:cstheme="majorBidi"/>
        </w:rPr>
        <w:t>d</w:t>
      </w:r>
      <w:r w:rsidR="004B5AC8">
        <w:rPr>
          <w:rFonts w:asciiTheme="majorBidi" w:hAnsiTheme="majorBidi" w:cstheme="majorBidi"/>
        </w:rPr>
        <w:t xml:space="preserve"> </w:t>
      </w:r>
      <w:r w:rsidR="005E4AB5">
        <w:rPr>
          <w:rFonts w:asciiTheme="majorBidi" w:hAnsiTheme="majorBidi" w:cstheme="majorBidi"/>
        </w:rPr>
        <w:t xml:space="preserve">contemporary </w:t>
      </w:r>
      <w:r w:rsidR="004B5AC8">
        <w:rPr>
          <w:rFonts w:asciiTheme="majorBidi" w:hAnsiTheme="majorBidi" w:cstheme="majorBidi"/>
        </w:rPr>
        <w:t>sociological imagination.</w:t>
      </w:r>
      <w:r w:rsidR="004B5AC8">
        <w:rPr>
          <w:rStyle w:val="FootnoteReference"/>
          <w:rFonts w:asciiTheme="majorBidi" w:hAnsiTheme="majorBidi" w:cstheme="majorBidi"/>
        </w:rPr>
        <w:footnoteReference w:id="10"/>
      </w:r>
      <w:r w:rsidR="004B5AC8">
        <w:rPr>
          <w:rFonts w:asciiTheme="majorBidi" w:hAnsiTheme="majorBidi" w:cstheme="majorBidi"/>
        </w:rPr>
        <w:t xml:space="preserve"> </w:t>
      </w:r>
    </w:p>
    <w:p w14:paraId="7FA86D02" w14:textId="77777777" w:rsidR="00E626A8" w:rsidRPr="003C0304" w:rsidRDefault="00E626A8" w:rsidP="003C0304">
      <w:pPr>
        <w:spacing w:line="480" w:lineRule="auto"/>
        <w:rPr>
          <w:rFonts w:asciiTheme="majorBidi" w:hAnsiTheme="majorBidi" w:cstheme="majorBidi"/>
        </w:rPr>
      </w:pPr>
    </w:p>
    <w:p w14:paraId="46AD1615" w14:textId="77777777" w:rsidR="00EF5135" w:rsidRPr="003C0304" w:rsidRDefault="00351243" w:rsidP="003C0304">
      <w:pPr>
        <w:spacing w:line="480" w:lineRule="auto"/>
        <w:rPr>
          <w:rFonts w:asciiTheme="majorBidi" w:hAnsiTheme="majorBidi" w:cstheme="majorBidi"/>
        </w:rPr>
      </w:pPr>
      <w:proofErr w:type="spellStart"/>
      <w:r w:rsidRPr="003C0304">
        <w:rPr>
          <w:rFonts w:asciiTheme="majorBidi" w:hAnsiTheme="majorBidi" w:cstheme="majorBidi"/>
          <w:b/>
          <w:bCs/>
        </w:rPr>
        <w:t>Interdisciplinarity</w:t>
      </w:r>
      <w:proofErr w:type="spellEnd"/>
      <w:r w:rsidRPr="003C0304">
        <w:rPr>
          <w:rFonts w:asciiTheme="majorBidi" w:hAnsiTheme="majorBidi" w:cstheme="majorBidi"/>
          <w:b/>
          <w:bCs/>
        </w:rPr>
        <w:t>:</w:t>
      </w:r>
      <w:r w:rsidRPr="003C0304">
        <w:rPr>
          <w:rFonts w:asciiTheme="majorBidi" w:hAnsiTheme="majorBidi" w:cstheme="majorBidi"/>
        </w:rPr>
        <w:t xml:space="preserve"> </w:t>
      </w:r>
    </w:p>
    <w:p w14:paraId="03A1771A" w14:textId="77777777" w:rsidR="00EF5135" w:rsidRPr="003C0304" w:rsidRDefault="00EF5135" w:rsidP="003C0304">
      <w:pPr>
        <w:spacing w:line="480" w:lineRule="auto"/>
        <w:rPr>
          <w:rFonts w:asciiTheme="majorBidi" w:hAnsiTheme="majorBidi" w:cstheme="majorBidi"/>
        </w:rPr>
      </w:pPr>
    </w:p>
    <w:p w14:paraId="18CE847B" w14:textId="6DADD17B" w:rsidR="00EF5135" w:rsidRPr="003C0304" w:rsidRDefault="00EF5135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>As stated above, a</w:t>
      </w:r>
      <w:r w:rsidR="00E626A8" w:rsidRPr="003C0304">
        <w:rPr>
          <w:rFonts w:asciiTheme="majorBidi" w:hAnsiTheme="majorBidi" w:cstheme="majorBidi"/>
        </w:rPr>
        <w:t xml:space="preserve">nother remarkable characteristic </w:t>
      </w:r>
      <w:r w:rsidR="00351243" w:rsidRPr="003C0304">
        <w:rPr>
          <w:rFonts w:asciiTheme="majorBidi" w:hAnsiTheme="majorBidi" w:cstheme="majorBidi"/>
        </w:rPr>
        <w:t>of</w:t>
      </w:r>
      <w:r w:rsidR="00E626A8" w:rsidRPr="003C0304">
        <w:rPr>
          <w:rFonts w:asciiTheme="majorBidi" w:hAnsiTheme="majorBidi" w:cstheme="majorBidi"/>
        </w:rPr>
        <w:t xml:space="preserve"> this volume is that it brings together sociologists and anthropologist</w:t>
      </w:r>
      <w:r w:rsidR="00875D95">
        <w:rPr>
          <w:rFonts w:asciiTheme="majorBidi" w:hAnsiTheme="majorBidi" w:cstheme="majorBidi"/>
        </w:rPr>
        <w:t>s</w:t>
      </w:r>
      <w:r w:rsidR="00E626A8" w:rsidRPr="003C0304">
        <w:rPr>
          <w:rFonts w:asciiTheme="majorBidi" w:hAnsiTheme="majorBidi" w:cstheme="majorBidi"/>
        </w:rPr>
        <w:t xml:space="preserve">, a rare occurrence in </w:t>
      </w:r>
      <w:r w:rsidR="00351243" w:rsidRPr="003C0304">
        <w:rPr>
          <w:rFonts w:asciiTheme="majorBidi" w:hAnsiTheme="majorBidi" w:cstheme="majorBidi"/>
        </w:rPr>
        <w:t xml:space="preserve">the </w:t>
      </w:r>
      <w:r w:rsidR="00E626A8" w:rsidRPr="003C0304">
        <w:rPr>
          <w:rFonts w:asciiTheme="majorBidi" w:hAnsiTheme="majorBidi" w:cstheme="majorBidi"/>
        </w:rPr>
        <w:t xml:space="preserve">contemporary </w:t>
      </w:r>
      <w:r w:rsidRPr="003C0304">
        <w:rPr>
          <w:rFonts w:asciiTheme="majorBidi" w:hAnsiTheme="majorBidi" w:cstheme="majorBidi"/>
        </w:rPr>
        <w:t xml:space="preserve">American </w:t>
      </w:r>
      <w:r w:rsidR="00E626A8" w:rsidRPr="003C0304">
        <w:rPr>
          <w:rFonts w:asciiTheme="majorBidi" w:hAnsiTheme="majorBidi" w:cstheme="majorBidi"/>
        </w:rPr>
        <w:t xml:space="preserve">social sciences </w:t>
      </w:r>
      <w:r w:rsidR="00351243" w:rsidRPr="003C0304">
        <w:rPr>
          <w:rFonts w:asciiTheme="majorBidi" w:hAnsiTheme="majorBidi" w:cstheme="majorBidi"/>
        </w:rPr>
        <w:t xml:space="preserve">landscape </w:t>
      </w:r>
      <w:r w:rsidR="00E626A8" w:rsidRPr="003C0304">
        <w:rPr>
          <w:rFonts w:asciiTheme="majorBidi" w:hAnsiTheme="majorBidi" w:cstheme="majorBidi"/>
        </w:rPr>
        <w:t xml:space="preserve">where these two disciplines </w:t>
      </w:r>
      <w:r w:rsidR="00351243" w:rsidRPr="003C0304">
        <w:rPr>
          <w:rFonts w:asciiTheme="majorBidi" w:hAnsiTheme="majorBidi" w:cstheme="majorBidi"/>
        </w:rPr>
        <w:t xml:space="preserve">often </w:t>
      </w:r>
      <w:r w:rsidR="00E626A8" w:rsidRPr="003C0304">
        <w:rPr>
          <w:rFonts w:asciiTheme="majorBidi" w:hAnsiTheme="majorBidi" w:cstheme="majorBidi"/>
        </w:rPr>
        <w:t xml:space="preserve">appear to be set on strongly contrasted paths. </w:t>
      </w:r>
      <w:r w:rsidRPr="003C0304">
        <w:rPr>
          <w:rFonts w:asciiTheme="majorBidi" w:hAnsiTheme="majorBidi" w:cstheme="majorBidi"/>
        </w:rPr>
        <w:t>A</w:t>
      </w:r>
      <w:r w:rsidR="00351243" w:rsidRPr="003C0304">
        <w:rPr>
          <w:rFonts w:asciiTheme="majorBidi" w:hAnsiTheme="majorBidi" w:cstheme="majorBidi"/>
        </w:rPr>
        <w:t>nth</w:t>
      </w:r>
      <w:r w:rsidRPr="003C0304">
        <w:rPr>
          <w:rFonts w:asciiTheme="majorBidi" w:hAnsiTheme="majorBidi" w:cstheme="majorBidi"/>
        </w:rPr>
        <w:t xml:space="preserve">ropology’s post-colonial guilt </w:t>
      </w:r>
      <w:r w:rsidR="00351243" w:rsidRPr="003C0304">
        <w:rPr>
          <w:rFonts w:asciiTheme="majorBidi" w:hAnsiTheme="majorBidi" w:cstheme="majorBidi"/>
        </w:rPr>
        <w:t>led this discipline to focus on questions of power to a greater extent</w:t>
      </w:r>
      <w:r w:rsidRPr="003C0304">
        <w:rPr>
          <w:rFonts w:asciiTheme="majorBidi" w:hAnsiTheme="majorBidi" w:cstheme="majorBidi"/>
        </w:rPr>
        <w:t xml:space="preserve"> than is the case in sociol</w:t>
      </w:r>
      <w:r w:rsidR="00950182">
        <w:rPr>
          <w:rFonts w:asciiTheme="majorBidi" w:hAnsiTheme="majorBidi" w:cstheme="majorBidi"/>
        </w:rPr>
        <w:t>ogy. Thus</w:t>
      </w:r>
      <w:r w:rsidR="00875D95">
        <w:rPr>
          <w:rFonts w:asciiTheme="majorBidi" w:hAnsiTheme="majorBidi" w:cstheme="majorBidi"/>
        </w:rPr>
        <w:t>,</w:t>
      </w:r>
      <w:r w:rsidR="00950182">
        <w:rPr>
          <w:rFonts w:asciiTheme="majorBidi" w:hAnsiTheme="majorBidi" w:cstheme="majorBidi"/>
        </w:rPr>
        <w:t xml:space="preserve"> anthropologists pa</w:t>
      </w:r>
      <w:r w:rsidR="00875D95">
        <w:rPr>
          <w:rFonts w:asciiTheme="majorBidi" w:hAnsiTheme="majorBidi" w:cstheme="majorBidi"/>
        </w:rPr>
        <w:t>i</w:t>
      </w:r>
      <w:r w:rsidR="00950182">
        <w:rPr>
          <w:rFonts w:asciiTheme="majorBidi" w:hAnsiTheme="majorBidi" w:cstheme="majorBidi"/>
        </w:rPr>
        <w:t>d</w:t>
      </w:r>
      <w:r w:rsidRPr="003C0304">
        <w:rPr>
          <w:rFonts w:asciiTheme="majorBidi" w:hAnsiTheme="majorBidi" w:cstheme="majorBidi"/>
        </w:rPr>
        <w:t xml:space="preserve"> attention to post-</w:t>
      </w:r>
      <w:proofErr w:type="spellStart"/>
      <w:r w:rsidR="007C01A2" w:rsidRPr="003C0304">
        <w:rPr>
          <w:rFonts w:asciiTheme="majorBidi" w:hAnsiTheme="majorBidi" w:cstheme="majorBidi"/>
        </w:rPr>
        <w:t>Foucauldian</w:t>
      </w:r>
      <w:proofErr w:type="spellEnd"/>
      <w:r w:rsidR="00351243" w:rsidRPr="003C0304">
        <w:rPr>
          <w:rFonts w:asciiTheme="majorBidi" w:hAnsiTheme="majorBidi" w:cstheme="majorBidi"/>
        </w:rPr>
        <w:t xml:space="preserve"> </w:t>
      </w:r>
      <w:r w:rsidR="00351243" w:rsidRPr="003C0304">
        <w:rPr>
          <w:rFonts w:asciiTheme="majorBidi" w:hAnsiTheme="majorBidi" w:cstheme="majorBidi"/>
        </w:rPr>
        <w:lastRenderedPageBreak/>
        <w:t>scholars</w:t>
      </w:r>
      <w:r w:rsidR="00875D95">
        <w:rPr>
          <w:rFonts w:asciiTheme="majorBidi" w:hAnsiTheme="majorBidi" w:cstheme="majorBidi"/>
        </w:rPr>
        <w:t>,</w:t>
      </w:r>
      <w:r w:rsidR="00351243" w:rsidRPr="003C0304">
        <w:rPr>
          <w:rFonts w:asciiTheme="majorBidi" w:hAnsiTheme="majorBidi" w:cstheme="majorBidi"/>
        </w:rPr>
        <w:t xml:space="preserve"> such as </w:t>
      </w:r>
      <w:r w:rsidR="00950182">
        <w:rPr>
          <w:rFonts w:asciiTheme="majorBidi" w:hAnsiTheme="majorBidi" w:cstheme="majorBidi"/>
        </w:rPr>
        <w:t xml:space="preserve">Giorgio </w:t>
      </w:r>
      <w:proofErr w:type="spellStart"/>
      <w:r w:rsidR="00351243" w:rsidRPr="003C0304">
        <w:rPr>
          <w:rFonts w:asciiTheme="majorBidi" w:hAnsiTheme="majorBidi" w:cstheme="majorBidi"/>
        </w:rPr>
        <w:t>Agamben</w:t>
      </w:r>
      <w:proofErr w:type="spellEnd"/>
      <w:r w:rsidR="00875D95">
        <w:rPr>
          <w:rFonts w:asciiTheme="majorBidi" w:hAnsiTheme="majorBidi" w:cstheme="majorBidi"/>
        </w:rPr>
        <w:t>,</w:t>
      </w:r>
      <w:r w:rsidR="00351243" w:rsidRPr="003C0304">
        <w:rPr>
          <w:rFonts w:asciiTheme="majorBidi" w:hAnsiTheme="majorBidi" w:cstheme="majorBidi"/>
        </w:rPr>
        <w:t xml:space="preserve"> who have had little influence on sociology.</w:t>
      </w:r>
      <w:r w:rsidR="00950182">
        <w:rPr>
          <w:rStyle w:val="FootnoteReference"/>
          <w:rFonts w:asciiTheme="majorBidi" w:hAnsiTheme="majorBidi" w:cstheme="majorBidi"/>
        </w:rPr>
        <w:footnoteReference w:id="11"/>
      </w:r>
      <w:r w:rsidR="00351243" w:rsidRPr="003C0304">
        <w:rPr>
          <w:rFonts w:asciiTheme="majorBidi" w:hAnsiTheme="majorBidi" w:cstheme="majorBidi"/>
        </w:rPr>
        <w:t xml:space="preserve"> Also, </w:t>
      </w:r>
      <w:r w:rsidR="006214F4">
        <w:rPr>
          <w:rFonts w:asciiTheme="majorBidi" w:hAnsiTheme="majorBidi" w:cstheme="majorBidi"/>
        </w:rPr>
        <w:t>a</w:t>
      </w:r>
      <w:r w:rsidR="00351243" w:rsidRPr="003C0304">
        <w:rPr>
          <w:rFonts w:asciiTheme="majorBidi" w:hAnsiTheme="majorBidi" w:cstheme="majorBidi"/>
        </w:rPr>
        <w:t xml:space="preserve">nthropology has been engaged in internal </w:t>
      </w:r>
      <w:r w:rsidR="00950182">
        <w:rPr>
          <w:rFonts w:asciiTheme="majorBidi" w:hAnsiTheme="majorBidi" w:cstheme="majorBidi"/>
        </w:rPr>
        <w:t>political debates connected to post-colonialism</w:t>
      </w:r>
      <w:r w:rsidR="00875D95">
        <w:rPr>
          <w:rFonts w:asciiTheme="majorBidi" w:hAnsiTheme="majorBidi" w:cstheme="majorBidi"/>
        </w:rPr>
        <w:t>,</w:t>
      </w:r>
      <w:r w:rsidR="00950182">
        <w:rPr>
          <w:rFonts w:asciiTheme="majorBidi" w:hAnsiTheme="majorBidi" w:cstheme="majorBidi"/>
        </w:rPr>
        <w:t xml:space="preserve"> </w:t>
      </w:r>
      <w:r w:rsidR="00351243" w:rsidRPr="003C0304">
        <w:rPr>
          <w:rFonts w:asciiTheme="majorBidi" w:hAnsiTheme="majorBidi" w:cstheme="majorBidi"/>
        </w:rPr>
        <w:t xml:space="preserve">which have </w:t>
      </w:r>
      <w:r w:rsidR="005E4AB5">
        <w:rPr>
          <w:rFonts w:asciiTheme="majorBidi" w:hAnsiTheme="majorBidi" w:cstheme="majorBidi"/>
        </w:rPr>
        <w:t xml:space="preserve">not </w:t>
      </w:r>
      <w:r w:rsidR="00351243" w:rsidRPr="003C0304">
        <w:rPr>
          <w:rFonts w:asciiTheme="majorBidi" w:hAnsiTheme="majorBidi" w:cstheme="majorBidi"/>
        </w:rPr>
        <w:t>affected sociology</w:t>
      </w:r>
      <w:r w:rsidR="00950182">
        <w:rPr>
          <w:rFonts w:asciiTheme="majorBidi" w:hAnsiTheme="majorBidi" w:cstheme="majorBidi"/>
        </w:rPr>
        <w:t xml:space="preserve"> to the same extent</w:t>
      </w:r>
      <w:r w:rsidR="00351243" w:rsidRPr="003C0304">
        <w:rPr>
          <w:rFonts w:asciiTheme="majorBidi" w:hAnsiTheme="majorBidi" w:cstheme="majorBidi"/>
        </w:rPr>
        <w:t xml:space="preserve">. This </w:t>
      </w:r>
      <w:r w:rsidR="00950182">
        <w:rPr>
          <w:rFonts w:asciiTheme="majorBidi" w:hAnsiTheme="majorBidi" w:cstheme="majorBidi"/>
        </w:rPr>
        <w:t xml:space="preserve">latter </w:t>
      </w:r>
      <w:r w:rsidR="00351243" w:rsidRPr="003C0304">
        <w:rPr>
          <w:rFonts w:asciiTheme="majorBidi" w:hAnsiTheme="majorBidi" w:cstheme="majorBidi"/>
        </w:rPr>
        <w:t>discipl</w:t>
      </w:r>
      <w:r w:rsidR="00950182">
        <w:rPr>
          <w:rFonts w:asciiTheme="majorBidi" w:hAnsiTheme="majorBidi" w:cstheme="majorBidi"/>
        </w:rPr>
        <w:t>ine, which is more multi-method in orientation,</w:t>
      </w:r>
      <w:r w:rsidR="00351243" w:rsidRPr="003C0304">
        <w:rPr>
          <w:rFonts w:asciiTheme="majorBidi" w:hAnsiTheme="majorBidi" w:cstheme="majorBidi"/>
        </w:rPr>
        <w:t xml:space="preserve"> has had its own drama</w:t>
      </w:r>
      <w:r w:rsidRPr="003C0304">
        <w:rPr>
          <w:rFonts w:asciiTheme="majorBidi" w:hAnsiTheme="majorBidi" w:cstheme="majorBidi"/>
        </w:rPr>
        <w:t>s</w:t>
      </w:r>
      <w:r w:rsidR="00351243" w:rsidRPr="003C0304">
        <w:rPr>
          <w:rFonts w:asciiTheme="majorBidi" w:hAnsiTheme="majorBidi" w:cstheme="majorBidi"/>
        </w:rPr>
        <w:t xml:space="preserve"> around </w:t>
      </w:r>
      <w:r w:rsidRPr="003C0304">
        <w:rPr>
          <w:rFonts w:asciiTheme="majorBidi" w:hAnsiTheme="majorBidi" w:cstheme="majorBidi"/>
        </w:rPr>
        <w:t>qualitative methodologies</w:t>
      </w:r>
      <w:r w:rsidR="00351243" w:rsidRPr="003C0304">
        <w:rPr>
          <w:rFonts w:asciiTheme="majorBidi" w:hAnsiTheme="majorBidi" w:cstheme="majorBidi"/>
        </w:rPr>
        <w:t xml:space="preserve">, while </w:t>
      </w:r>
      <w:r w:rsidR="005E4AB5">
        <w:rPr>
          <w:rFonts w:asciiTheme="majorBidi" w:hAnsiTheme="majorBidi" w:cstheme="majorBidi"/>
        </w:rPr>
        <w:t xml:space="preserve">a growing number of </w:t>
      </w:r>
      <w:r w:rsidRPr="003C0304">
        <w:rPr>
          <w:rFonts w:asciiTheme="majorBidi" w:hAnsiTheme="majorBidi" w:cstheme="majorBidi"/>
        </w:rPr>
        <w:t>sociologists working in other subfields</w:t>
      </w:r>
      <w:r w:rsidR="00351243" w:rsidRPr="003C0304">
        <w:rPr>
          <w:rFonts w:asciiTheme="majorBidi" w:hAnsiTheme="majorBidi" w:cstheme="majorBidi"/>
        </w:rPr>
        <w:t xml:space="preserve"> eagerly embr</w:t>
      </w:r>
      <w:r w:rsidRPr="003C0304">
        <w:rPr>
          <w:rFonts w:asciiTheme="majorBidi" w:hAnsiTheme="majorBidi" w:cstheme="majorBidi"/>
        </w:rPr>
        <w:t>ace more positivist epistemologies</w:t>
      </w:r>
      <w:r w:rsidR="00351243" w:rsidRPr="003C0304">
        <w:rPr>
          <w:rFonts w:asciiTheme="majorBidi" w:hAnsiTheme="majorBidi" w:cstheme="majorBidi"/>
        </w:rPr>
        <w:t xml:space="preserve"> (around experimentation, causal inference, and other topics that may preoccupy economists and political scientists more than anthropo</w:t>
      </w:r>
      <w:r w:rsidR="00950182">
        <w:rPr>
          <w:rFonts w:asciiTheme="majorBidi" w:hAnsiTheme="majorBidi" w:cstheme="majorBidi"/>
        </w:rPr>
        <w:t>logists). Again, one of the virtues of the present</w:t>
      </w:r>
      <w:r w:rsidR="00351243" w:rsidRPr="003C0304">
        <w:rPr>
          <w:rFonts w:asciiTheme="majorBidi" w:hAnsiTheme="majorBidi" w:cstheme="majorBidi"/>
        </w:rPr>
        <w:t xml:space="preserve"> volume is to bring these two disciplines together by focusing on their strong points of convergence, </w:t>
      </w:r>
      <w:r w:rsidR="005E4AB5">
        <w:rPr>
          <w:rFonts w:asciiTheme="majorBidi" w:hAnsiTheme="majorBidi" w:cstheme="majorBidi"/>
        </w:rPr>
        <w:t xml:space="preserve">and </w:t>
      </w:r>
      <w:r w:rsidRPr="003C0304">
        <w:rPr>
          <w:rFonts w:asciiTheme="majorBidi" w:hAnsiTheme="majorBidi" w:cstheme="majorBidi"/>
        </w:rPr>
        <w:t xml:space="preserve">by </w:t>
      </w:r>
      <w:r w:rsidR="00351243" w:rsidRPr="003C0304">
        <w:rPr>
          <w:rFonts w:asciiTheme="majorBidi" w:hAnsiTheme="majorBidi" w:cstheme="majorBidi"/>
        </w:rPr>
        <w:t xml:space="preserve">mobilizing analytical devices to capture social and cultural processes. </w:t>
      </w:r>
      <w:r w:rsidRPr="003C0304">
        <w:rPr>
          <w:rFonts w:asciiTheme="majorBidi" w:hAnsiTheme="majorBidi" w:cstheme="majorBidi"/>
        </w:rPr>
        <w:t>That the various contributors have different complementary strengths adds immensely to th</w:t>
      </w:r>
      <w:r w:rsidR="00950182">
        <w:rPr>
          <w:rFonts w:asciiTheme="majorBidi" w:hAnsiTheme="majorBidi" w:cstheme="majorBidi"/>
        </w:rPr>
        <w:t xml:space="preserve">e project and is a condition for </w:t>
      </w:r>
      <w:r w:rsidRPr="003C0304">
        <w:rPr>
          <w:rFonts w:asciiTheme="majorBidi" w:hAnsiTheme="majorBidi" w:cstheme="majorBidi"/>
        </w:rPr>
        <w:t>its success.</w:t>
      </w:r>
    </w:p>
    <w:p w14:paraId="4D177C5D" w14:textId="1AB45FDE" w:rsidR="00E626A8" w:rsidRPr="003C0304" w:rsidRDefault="00E626A8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 xml:space="preserve"> </w:t>
      </w:r>
    </w:p>
    <w:p w14:paraId="588DE8E2" w14:textId="77777777" w:rsidR="00EF5135" w:rsidRPr="003C0304" w:rsidRDefault="00351243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  <w:b/>
          <w:bCs/>
        </w:rPr>
        <w:t>Technology and materiality</w:t>
      </w:r>
      <w:r w:rsidRPr="003C0304">
        <w:rPr>
          <w:rFonts w:asciiTheme="majorBidi" w:hAnsiTheme="majorBidi" w:cstheme="majorBidi"/>
        </w:rPr>
        <w:t xml:space="preserve">: </w:t>
      </w:r>
    </w:p>
    <w:p w14:paraId="52703F66" w14:textId="77777777" w:rsidR="00EF5135" w:rsidRPr="003C0304" w:rsidRDefault="00EF5135" w:rsidP="003C0304">
      <w:pPr>
        <w:spacing w:line="480" w:lineRule="auto"/>
        <w:rPr>
          <w:rFonts w:asciiTheme="majorBidi" w:hAnsiTheme="majorBidi" w:cstheme="majorBidi"/>
        </w:rPr>
      </w:pPr>
    </w:p>
    <w:p w14:paraId="14CE9726" w14:textId="769E7AE0" w:rsidR="00CC78B7" w:rsidRPr="003C0304" w:rsidRDefault="00CC78B7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>Some of the chapters are deeply influ</w:t>
      </w:r>
      <w:r w:rsidR="00950182">
        <w:rPr>
          <w:rFonts w:asciiTheme="majorBidi" w:hAnsiTheme="majorBidi" w:cstheme="majorBidi"/>
        </w:rPr>
        <w:t>ence</w:t>
      </w:r>
      <w:r w:rsidR="00BC52E8">
        <w:rPr>
          <w:rFonts w:asciiTheme="majorBidi" w:hAnsiTheme="majorBidi" w:cstheme="majorBidi"/>
        </w:rPr>
        <w:t>d</w:t>
      </w:r>
      <w:r w:rsidR="00950182">
        <w:rPr>
          <w:rFonts w:asciiTheme="majorBidi" w:hAnsiTheme="majorBidi" w:cstheme="majorBidi"/>
        </w:rPr>
        <w:t xml:space="preserve"> by the material turn in science and technology studies</w:t>
      </w:r>
      <w:r w:rsidRPr="003C0304">
        <w:rPr>
          <w:rFonts w:asciiTheme="majorBidi" w:hAnsiTheme="majorBidi" w:cstheme="majorBidi"/>
        </w:rPr>
        <w:t xml:space="preserve">. It is the case for the chapter on </w:t>
      </w:r>
      <w:r w:rsidR="00EF5135" w:rsidRPr="003C0304">
        <w:rPr>
          <w:rFonts w:asciiTheme="majorBidi" w:hAnsiTheme="majorBidi" w:cstheme="majorBidi"/>
        </w:rPr>
        <w:t>“</w:t>
      </w:r>
      <w:r w:rsidR="00F74A59">
        <w:rPr>
          <w:rFonts w:asciiTheme="majorBidi" w:hAnsiTheme="majorBidi" w:cstheme="majorBidi"/>
          <w:i/>
          <w:iCs/>
        </w:rPr>
        <w:t>d</w:t>
      </w:r>
      <w:r w:rsidRPr="006214F4">
        <w:rPr>
          <w:rFonts w:asciiTheme="majorBidi" w:hAnsiTheme="majorBidi" w:cstheme="majorBidi"/>
          <w:i/>
          <w:iCs/>
        </w:rPr>
        <w:t>emonstration</w:t>
      </w:r>
      <w:r w:rsidR="00EF5135" w:rsidRPr="003C0304">
        <w:rPr>
          <w:rFonts w:asciiTheme="majorBidi" w:hAnsiTheme="majorBidi" w:cstheme="majorBidi"/>
        </w:rPr>
        <w:t>”</w:t>
      </w:r>
      <w:r w:rsidR="006D2795">
        <w:rPr>
          <w:rFonts w:asciiTheme="majorBidi" w:hAnsiTheme="majorBidi" w:cstheme="majorBidi"/>
        </w:rPr>
        <w:t xml:space="preserve"> by </w:t>
      </w:r>
      <w:proofErr w:type="spellStart"/>
      <w:r w:rsidRPr="003C0304">
        <w:rPr>
          <w:rFonts w:asciiTheme="majorBidi" w:hAnsiTheme="majorBidi" w:cstheme="majorBidi"/>
        </w:rPr>
        <w:t>Ro</w:t>
      </w:r>
      <w:r w:rsidR="007C01A2" w:rsidRPr="003C0304">
        <w:rPr>
          <w:rFonts w:asciiTheme="majorBidi" w:hAnsiTheme="majorBidi" w:cstheme="majorBidi"/>
        </w:rPr>
        <w:t>s</w:t>
      </w:r>
      <w:r w:rsidRPr="003C0304">
        <w:rPr>
          <w:rFonts w:asciiTheme="majorBidi" w:hAnsiTheme="majorBidi" w:cstheme="majorBidi"/>
        </w:rPr>
        <w:t>ental</w:t>
      </w:r>
      <w:proofErr w:type="spellEnd"/>
      <w:r w:rsidRPr="003C0304">
        <w:rPr>
          <w:rFonts w:asciiTheme="majorBidi" w:hAnsiTheme="majorBidi" w:cstheme="majorBidi"/>
        </w:rPr>
        <w:t xml:space="preserve">, the chapter on </w:t>
      </w:r>
      <w:r w:rsidR="00EF5135" w:rsidRPr="006214F4">
        <w:rPr>
          <w:rFonts w:asciiTheme="majorBidi" w:hAnsiTheme="majorBidi" w:cstheme="majorBidi"/>
          <w:i/>
          <w:iCs/>
        </w:rPr>
        <w:t>“</w:t>
      </w:r>
      <w:r w:rsidR="00F74A59">
        <w:rPr>
          <w:rFonts w:asciiTheme="majorBidi" w:hAnsiTheme="majorBidi" w:cstheme="majorBidi"/>
          <w:i/>
          <w:iCs/>
        </w:rPr>
        <w:t>c</w:t>
      </w:r>
      <w:r w:rsidRPr="006214F4">
        <w:rPr>
          <w:rFonts w:asciiTheme="majorBidi" w:hAnsiTheme="majorBidi" w:cstheme="majorBidi"/>
          <w:i/>
          <w:iCs/>
        </w:rPr>
        <w:t>aring</w:t>
      </w:r>
      <w:r w:rsidR="00EF5135" w:rsidRPr="003C0304">
        <w:rPr>
          <w:rFonts w:asciiTheme="majorBidi" w:hAnsiTheme="majorBidi" w:cstheme="majorBidi"/>
        </w:rPr>
        <w:t>”</w:t>
      </w:r>
      <w:r w:rsidRPr="003C0304">
        <w:rPr>
          <w:rFonts w:asciiTheme="majorBidi" w:hAnsiTheme="majorBidi" w:cstheme="majorBidi"/>
        </w:rPr>
        <w:t xml:space="preserve"> by </w:t>
      </w:r>
      <w:proofErr w:type="spellStart"/>
      <w:r w:rsidRPr="003C0304">
        <w:rPr>
          <w:rFonts w:asciiTheme="majorBidi" w:hAnsiTheme="majorBidi" w:cstheme="majorBidi"/>
        </w:rPr>
        <w:t>Mol</w:t>
      </w:r>
      <w:proofErr w:type="spellEnd"/>
      <w:r w:rsidRPr="003C0304">
        <w:rPr>
          <w:rFonts w:asciiTheme="majorBidi" w:hAnsiTheme="majorBidi" w:cstheme="majorBidi"/>
        </w:rPr>
        <w:t xml:space="preserve"> and</w:t>
      </w:r>
      <w:r w:rsidR="0064028B" w:rsidRPr="003C0304">
        <w:rPr>
          <w:rFonts w:asciiTheme="majorBidi" w:hAnsiTheme="majorBidi" w:cstheme="majorBidi"/>
        </w:rPr>
        <w:t xml:space="preserve"> Hardon</w:t>
      </w:r>
      <w:r w:rsidRPr="003C0304">
        <w:rPr>
          <w:rFonts w:asciiTheme="majorBidi" w:hAnsiTheme="majorBidi" w:cstheme="majorBidi"/>
        </w:rPr>
        <w:t xml:space="preserve">, and the chapter on </w:t>
      </w:r>
      <w:r w:rsidR="00EF5135" w:rsidRPr="003C0304">
        <w:rPr>
          <w:rFonts w:asciiTheme="majorBidi" w:hAnsiTheme="majorBidi" w:cstheme="majorBidi"/>
        </w:rPr>
        <w:t>“</w:t>
      </w:r>
      <w:r w:rsidR="00F74A59">
        <w:rPr>
          <w:rFonts w:asciiTheme="majorBidi" w:hAnsiTheme="majorBidi" w:cstheme="majorBidi"/>
          <w:i/>
          <w:iCs/>
        </w:rPr>
        <w:t>making h</w:t>
      </w:r>
      <w:r w:rsidR="00950182" w:rsidRPr="006214F4">
        <w:rPr>
          <w:rFonts w:asciiTheme="majorBidi" w:hAnsiTheme="majorBidi" w:cstheme="majorBidi"/>
          <w:i/>
          <w:iCs/>
        </w:rPr>
        <w:t>ome</w:t>
      </w:r>
      <w:r w:rsidR="00EF5135" w:rsidRPr="006214F4">
        <w:rPr>
          <w:rFonts w:asciiTheme="majorBidi" w:hAnsiTheme="majorBidi" w:cstheme="majorBidi"/>
          <w:i/>
          <w:iCs/>
        </w:rPr>
        <w:t>”</w:t>
      </w:r>
      <w:r w:rsidRPr="003C0304">
        <w:rPr>
          <w:rFonts w:asciiTheme="majorBidi" w:hAnsiTheme="majorBidi" w:cstheme="majorBidi"/>
        </w:rPr>
        <w:t xml:space="preserve"> by </w:t>
      </w:r>
      <w:proofErr w:type="spellStart"/>
      <w:r w:rsidR="0064028B" w:rsidRPr="003C0304">
        <w:rPr>
          <w:rFonts w:asciiTheme="majorBidi" w:hAnsiTheme="majorBidi" w:cstheme="majorBidi"/>
        </w:rPr>
        <w:t>Boccagni</w:t>
      </w:r>
      <w:proofErr w:type="spellEnd"/>
      <w:r w:rsidR="0064028B" w:rsidRPr="003C0304">
        <w:rPr>
          <w:rFonts w:asciiTheme="majorBidi" w:hAnsiTheme="majorBidi" w:cstheme="majorBidi"/>
        </w:rPr>
        <w:t xml:space="preserve"> and </w:t>
      </w:r>
      <w:r w:rsidR="00F74A59">
        <w:rPr>
          <w:rFonts w:asciiTheme="majorBidi" w:hAnsiTheme="majorBidi" w:cstheme="majorBidi"/>
        </w:rPr>
        <w:t>Duyvendak. In the last</w:t>
      </w:r>
      <w:r w:rsidRPr="003C0304">
        <w:rPr>
          <w:rFonts w:asciiTheme="majorBidi" w:hAnsiTheme="majorBidi" w:cstheme="majorBidi"/>
        </w:rPr>
        <w:t xml:space="preserve"> case, the creation of boundaries around security, </w:t>
      </w:r>
      <w:r w:rsidR="0064028B" w:rsidRPr="003C0304">
        <w:rPr>
          <w:rFonts w:asciiTheme="majorBidi" w:hAnsiTheme="majorBidi" w:cstheme="majorBidi"/>
        </w:rPr>
        <w:t>inclusion</w:t>
      </w:r>
      <w:r w:rsidR="00BC52E8">
        <w:rPr>
          <w:rFonts w:asciiTheme="majorBidi" w:hAnsiTheme="majorBidi" w:cstheme="majorBidi"/>
        </w:rPr>
        <w:t>,</w:t>
      </w:r>
      <w:r w:rsidR="0064028B" w:rsidRPr="003C0304">
        <w:rPr>
          <w:rFonts w:asciiTheme="majorBidi" w:hAnsiTheme="majorBidi" w:cstheme="majorBidi"/>
        </w:rPr>
        <w:t xml:space="preserve"> and </w:t>
      </w:r>
      <w:r w:rsidRPr="003C0304">
        <w:rPr>
          <w:rFonts w:asciiTheme="majorBidi" w:hAnsiTheme="majorBidi" w:cstheme="majorBidi"/>
        </w:rPr>
        <w:t xml:space="preserve">familiarity are essential </w:t>
      </w:r>
      <w:r w:rsidR="00EF5135" w:rsidRPr="003C0304">
        <w:rPr>
          <w:rFonts w:asciiTheme="majorBidi" w:hAnsiTheme="majorBidi" w:cstheme="majorBidi"/>
        </w:rPr>
        <w:t>to the cultural process of generating</w:t>
      </w:r>
      <w:r w:rsidRPr="003C0304">
        <w:rPr>
          <w:rFonts w:asciiTheme="majorBidi" w:hAnsiTheme="majorBidi" w:cstheme="majorBidi"/>
        </w:rPr>
        <w:t xml:space="preserve"> a feeling of </w:t>
      </w:r>
      <w:r w:rsidR="00950182">
        <w:rPr>
          <w:rFonts w:asciiTheme="majorBidi" w:hAnsiTheme="majorBidi" w:cstheme="majorBidi"/>
        </w:rPr>
        <w:t>“</w:t>
      </w:r>
      <w:r w:rsidRPr="003C0304">
        <w:rPr>
          <w:rFonts w:asciiTheme="majorBidi" w:hAnsiTheme="majorBidi" w:cstheme="majorBidi"/>
        </w:rPr>
        <w:t>being at home,</w:t>
      </w:r>
      <w:r w:rsidR="00950182">
        <w:rPr>
          <w:rFonts w:asciiTheme="majorBidi" w:hAnsiTheme="majorBidi" w:cstheme="majorBidi"/>
        </w:rPr>
        <w:t>”</w:t>
      </w:r>
      <w:r w:rsidRPr="003C0304">
        <w:rPr>
          <w:rFonts w:asciiTheme="majorBidi" w:hAnsiTheme="majorBidi" w:cstheme="majorBidi"/>
        </w:rPr>
        <w:t xml:space="preserve"> whic</w:t>
      </w:r>
      <w:r w:rsidR="00EF5135" w:rsidRPr="003C0304">
        <w:rPr>
          <w:rFonts w:asciiTheme="majorBidi" w:hAnsiTheme="majorBidi" w:cstheme="majorBidi"/>
        </w:rPr>
        <w:t xml:space="preserve">h requires rejecting </w:t>
      </w:r>
      <w:r w:rsidR="00950182">
        <w:rPr>
          <w:rFonts w:asciiTheme="majorBidi" w:hAnsiTheme="majorBidi" w:cstheme="majorBidi"/>
        </w:rPr>
        <w:t xml:space="preserve">or erecting protection against </w:t>
      </w:r>
      <w:r w:rsidRPr="003C0304">
        <w:rPr>
          <w:rFonts w:asciiTheme="majorBidi" w:hAnsiTheme="majorBidi" w:cstheme="majorBidi"/>
        </w:rPr>
        <w:t xml:space="preserve">what is viewed as threatening. In the case of </w:t>
      </w:r>
      <w:r w:rsidR="00EF5135" w:rsidRPr="006214F4">
        <w:rPr>
          <w:rFonts w:asciiTheme="majorBidi" w:hAnsiTheme="majorBidi" w:cstheme="majorBidi"/>
          <w:i/>
          <w:iCs/>
        </w:rPr>
        <w:t>“</w:t>
      </w:r>
      <w:r w:rsidR="00F74A59">
        <w:rPr>
          <w:rFonts w:asciiTheme="majorBidi" w:hAnsiTheme="majorBidi" w:cstheme="majorBidi"/>
          <w:i/>
          <w:iCs/>
        </w:rPr>
        <w:t>d</w:t>
      </w:r>
      <w:r w:rsidRPr="006214F4">
        <w:rPr>
          <w:rFonts w:asciiTheme="majorBidi" w:hAnsiTheme="majorBidi" w:cstheme="majorBidi"/>
          <w:i/>
          <w:iCs/>
        </w:rPr>
        <w:t>emonstration,</w:t>
      </w:r>
      <w:r w:rsidR="00EF5135" w:rsidRPr="006214F4">
        <w:rPr>
          <w:rFonts w:asciiTheme="majorBidi" w:hAnsiTheme="majorBidi" w:cstheme="majorBidi"/>
          <w:i/>
          <w:iCs/>
        </w:rPr>
        <w:t>”</w:t>
      </w:r>
      <w:r w:rsidRPr="003C0304">
        <w:rPr>
          <w:rFonts w:asciiTheme="majorBidi" w:hAnsiTheme="majorBidi" w:cstheme="majorBidi"/>
        </w:rPr>
        <w:t xml:space="preserve"> </w:t>
      </w:r>
      <w:r w:rsidR="00351243" w:rsidRPr="003C0304">
        <w:rPr>
          <w:rFonts w:asciiTheme="majorBidi" w:hAnsiTheme="majorBidi" w:cstheme="majorBidi"/>
        </w:rPr>
        <w:t xml:space="preserve">techniques and materiality are essential </w:t>
      </w:r>
      <w:r w:rsidR="00EF5135" w:rsidRPr="003C0304">
        <w:rPr>
          <w:rFonts w:asciiTheme="majorBidi" w:hAnsiTheme="majorBidi" w:cstheme="majorBidi"/>
        </w:rPr>
        <w:t>complementary elements in the cultural and social processes of</w:t>
      </w:r>
      <w:r w:rsidR="00BC52E8">
        <w:rPr>
          <w:rFonts w:asciiTheme="majorBidi" w:hAnsiTheme="majorBidi" w:cstheme="majorBidi"/>
        </w:rPr>
        <w:t xml:space="preserve"> the</w:t>
      </w:r>
      <w:r w:rsidR="00EF5135" w:rsidRPr="003C0304">
        <w:rPr>
          <w:rFonts w:asciiTheme="majorBidi" w:hAnsiTheme="majorBidi" w:cstheme="majorBidi"/>
        </w:rPr>
        <w:t xml:space="preserve"> </w:t>
      </w:r>
      <w:r w:rsidR="00351243" w:rsidRPr="003C0304">
        <w:rPr>
          <w:rFonts w:asciiTheme="majorBidi" w:hAnsiTheme="majorBidi" w:cstheme="majorBidi"/>
        </w:rPr>
        <w:t xml:space="preserve">construction of reality, and they </w:t>
      </w:r>
      <w:r w:rsidR="00EF5135" w:rsidRPr="003C0304">
        <w:rPr>
          <w:rFonts w:asciiTheme="majorBidi" w:hAnsiTheme="majorBidi" w:cstheme="majorBidi"/>
        </w:rPr>
        <w:t xml:space="preserve">can </w:t>
      </w:r>
      <w:r w:rsidR="00950182">
        <w:rPr>
          <w:rFonts w:asciiTheme="majorBidi" w:hAnsiTheme="majorBidi" w:cstheme="majorBidi"/>
        </w:rPr>
        <w:t>produce</w:t>
      </w:r>
      <w:r w:rsidR="00351243" w:rsidRPr="003C0304">
        <w:rPr>
          <w:rFonts w:asciiTheme="majorBidi" w:hAnsiTheme="majorBidi" w:cstheme="majorBidi"/>
        </w:rPr>
        <w:t xml:space="preserve"> legitimacy (</w:t>
      </w:r>
      <w:r w:rsidR="00BC52E8">
        <w:rPr>
          <w:rFonts w:asciiTheme="majorBidi" w:hAnsiTheme="majorBidi" w:cstheme="majorBidi"/>
        </w:rPr>
        <w:t>e.g.</w:t>
      </w:r>
      <w:r w:rsidR="00351243" w:rsidRPr="003C0304">
        <w:rPr>
          <w:rFonts w:asciiTheme="majorBidi" w:hAnsiTheme="majorBidi" w:cstheme="majorBidi"/>
        </w:rPr>
        <w:t xml:space="preserve"> </w:t>
      </w:r>
      <w:r w:rsidR="007869DA">
        <w:rPr>
          <w:rFonts w:asciiTheme="majorBidi" w:hAnsiTheme="majorBidi" w:cstheme="majorBidi"/>
        </w:rPr>
        <w:t xml:space="preserve">through </w:t>
      </w:r>
      <w:r w:rsidR="00351243" w:rsidRPr="003C0304">
        <w:rPr>
          <w:rFonts w:asciiTheme="majorBidi" w:hAnsiTheme="majorBidi" w:cstheme="majorBidi"/>
        </w:rPr>
        <w:t>st</w:t>
      </w:r>
      <w:r w:rsidR="00EF5135" w:rsidRPr="003C0304">
        <w:rPr>
          <w:rFonts w:asciiTheme="majorBidi" w:hAnsiTheme="majorBidi" w:cstheme="majorBidi"/>
        </w:rPr>
        <w:t>r</w:t>
      </w:r>
      <w:r w:rsidR="00351243" w:rsidRPr="003C0304">
        <w:rPr>
          <w:rFonts w:asciiTheme="majorBidi" w:hAnsiTheme="majorBidi" w:cstheme="majorBidi"/>
        </w:rPr>
        <w:t>eet demonstration</w:t>
      </w:r>
      <w:r w:rsidR="00BC52E8">
        <w:rPr>
          <w:rFonts w:asciiTheme="majorBidi" w:hAnsiTheme="majorBidi" w:cstheme="majorBidi"/>
        </w:rPr>
        <w:t>s</w:t>
      </w:r>
      <w:r w:rsidR="00351243" w:rsidRPr="003C0304">
        <w:rPr>
          <w:rFonts w:asciiTheme="majorBidi" w:hAnsiTheme="majorBidi" w:cstheme="majorBidi"/>
        </w:rPr>
        <w:t xml:space="preserve">) as a </w:t>
      </w:r>
      <w:r w:rsidR="00351243" w:rsidRPr="003C0304">
        <w:rPr>
          <w:rFonts w:asciiTheme="majorBidi" w:hAnsiTheme="majorBidi" w:cstheme="majorBidi"/>
        </w:rPr>
        <w:lastRenderedPageBreak/>
        <w:t xml:space="preserve">secondary effect. </w:t>
      </w:r>
      <w:r w:rsidR="00EF5135" w:rsidRPr="003C0304">
        <w:rPr>
          <w:rFonts w:asciiTheme="majorBidi" w:hAnsiTheme="majorBidi" w:cstheme="majorBidi"/>
        </w:rPr>
        <w:t>Thus, unintended consequences are central to how authors think about causality and explanation. Process-tracing requires identifying such looping effects. A comprehensive approach to explanation w</w:t>
      </w:r>
      <w:r w:rsidR="006214F4">
        <w:rPr>
          <w:rFonts w:asciiTheme="majorBidi" w:hAnsiTheme="majorBidi" w:cstheme="majorBidi"/>
        </w:rPr>
        <w:t>ill</w:t>
      </w:r>
      <w:r w:rsidR="00EF5135" w:rsidRPr="003C0304">
        <w:rPr>
          <w:rFonts w:asciiTheme="majorBidi" w:hAnsiTheme="majorBidi" w:cstheme="majorBidi"/>
        </w:rPr>
        <w:t xml:space="preserve"> require theorizing how such feedback loops converge with more direct path-dependent processes.</w:t>
      </w:r>
    </w:p>
    <w:p w14:paraId="1BEE5097" w14:textId="77777777" w:rsidR="00EF5135" w:rsidRPr="003C0304" w:rsidRDefault="00EF5135" w:rsidP="003C0304">
      <w:pPr>
        <w:spacing w:line="480" w:lineRule="auto"/>
        <w:rPr>
          <w:rFonts w:asciiTheme="majorBidi" w:hAnsiTheme="majorBidi" w:cstheme="majorBidi"/>
        </w:rPr>
      </w:pPr>
    </w:p>
    <w:p w14:paraId="2E5B0FD8" w14:textId="77777777" w:rsidR="007B2329" w:rsidRPr="003C0304" w:rsidRDefault="007B2329" w:rsidP="003C0304">
      <w:pPr>
        <w:spacing w:line="480" w:lineRule="auto"/>
        <w:rPr>
          <w:rFonts w:asciiTheme="majorBidi" w:hAnsiTheme="majorBidi" w:cstheme="majorBidi"/>
          <w:b/>
          <w:bCs/>
        </w:rPr>
      </w:pPr>
      <w:r w:rsidRPr="003C0304">
        <w:rPr>
          <w:rFonts w:asciiTheme="majorBidi" w:hAnsiTheme="majorBidi" w:cstheme="majorBidi"/>
          <w:b/>
          <w:bCs/>
        </w:rPr>
        <w:t>Conclusion:</w:t>
      </w:r>
    </w:p>
    <w:p w14:paraId="7DD8905D" w14:textId="77777777" w:rsidR="007B2329" w:rsidRPr="003C0304" w:rsidRDefault="007B2329" w:rsidP="003C0304">
      <w:pPr>
        <w:spacing w:line="480" w:lineRule="auto"/>
        <w:rPr>
          <w:rFonts w:asciiTheme="majorBidi" w:hAnsiTheme="majorBidi" w:cstheme="majorBidi"/>
        </w:rPr>
      </w:pPr>
    </w:p>
    <w:p w14:paraId="07014D3D" w14:textId="0ED3DB50" w:rsidR="003D7B3A" w:rsidRPr="003C0304" w:rsidRDefault="003A235F" w:rsidP="003C0304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To restate, one of </w:t>
      </w:r>
      <w:r w:rsidR="00EF5135" w:rsidRPr="003C0304">
        <w:rPr>
          <w:rFonts w:asciiTheme="majorBidi" w:hAnsiTheme="majorBidi" w:cstheme="majorBidi"/>
        </w:rPr>
        <w:t>the main contribution</w:t>
      </w:r>
      <w:r w:rsidR="007B2329" w:rsidRPr="003C0304">
        <w:rPr>
          <w:rFonts w:asciiTheme="majorBidi" w:hAnsiTheme="majorBidi" w:cstheme="majorBidi"/>
        </w:rPr>
        <w:t>s</w:t>
      </w:r>
      <w:r w:rsidR="00EF5135" w:rsidRPr="003C0304">
        <w:rPr>
          <w:rFonts w:asciiTheme="majorBidi" w:hAnsiTheme="majorBidi" w:cstheme="majorBidi"/>
        </w:rPr>
        <w:t xml:space="preserve"> of this collective volume</w:t>
      </w:r>
      <w:r>
        <w:rPr>
          <w:rFonts w:asciiTheme="majorBidi" w:hAnsiTheme="majorBidi" w:cstheme="majorBidi"/>
        </w:rPr>
        <w:t xml:space="preserve"> is to bring together authors concerned with developing our understanding of the conditions that enable</w:t>
      </w:r>
      <w:r w:rsidR="007B2329" w:rsidRPr="003C0304">
        <w:rPr>
          <w:rFonts w:asciiTheme="majorBidi" w:hAnsiTheme="majorBidi" w:cstheme="majorBidi"/>
        </w:rPr>
        <w:t xml:space="preserve"> the production </w:t>
      </w:r>
      <w:r>
        <w:rPr>
          <w:rFonts w:asciiTheme="majorBidi" w:hAnsiTheme="majorBidi" w:cstheme="majorBidi"/>
        </w:rPr>
        <w:t xml:space="preserve">and diffusion </w:t>
      </w:r>
      <w:r w:rsidR="007B2329" w:rsidRPr="003C0304">
        <w:rPr>
          <w:rFonts w:asciiTheme="majorBidi" w:hAnsiTheme="majorBidi" w:cstheme="majorBidi"/>
        </w:rPr>
        <w:t>of meaning – for instance, processes such as “</w:t>
      </w:r>
      <w:r w:rsidR="003D7B3A" w:rsidRPr="003C0304">
        <w:rPr>
          <w:rFonts w:asciiTheme="majorBidi" w:hAnsiTheme="majorBidi" w:cstheme="majorBidi"/>
        </w:rPr>
        <w:t>caring</w:t>
      </w:r>
      <w:r w:rsidR="007B2329" w:rsidRPr="003C0304">
        <w:rPr>
          <w:rFonts w:asciiTheme="majorBidi" w:hAnsiTheme="majorBidi" w:cstheme="majorBidi"/>
        </w:rPr>
        <w:t>”</w:t>
      </w:r>
      <w:r w:rsidR="003D7B3A" w:rsidRPr="003C0304">
        <w:rPr>
          <w:rFonts w:asciiTheme="majorBidi" w:hAnsiTheme="majorBidi" w:cstheme="majorBidi"/>
        </w:rPr>
        <w:t xml:space="preserve"> and </w:t>
      </w:r>
      <w:r w:rsidR="007B2329" w:rsidRPr="003C0304">
        <w:rPr>
          <w:rFonts w:asciiTheme="majorBidi" w:hAnsiTheme="majorBidi" w:cstheme="majorBidi"/>
        </w:rPr>
        <w:t>“</w:t>
      </w:r>
      <w:r w:rsidR="006214F4">
        <w:rPr>
          <w:rFonts w:asciiTheme="majorBidi" w:hAnsiTheme="majorBidi" w:cstheme="majorBidi"/>
        </w:rPr>
        <w:t>making h</w:t>
      </w:r>
      <w:r w:rsidR="003D7B3A" w:rsidRPr="003C0304">
        <w:rPr>
          <w:rFonts w:asciiTheme="majorBidi" w:hAnsiTheme="majorBidi" w:cstheme="majorBidi"/>
        </w:rPr>
        <w:t>om</w:t>
      </w:r>
      <w:r w:rsidR="006214F4">
        <w:rPr>
          <w:rFonts w:asciiTheme="majorBidi" w:hAnsiTheme="majorBidi" w:cstheme="majorBidi"/>
        </w:rPr>
        <w:t>e</w:t>
      </w:r>
      <w:r w:rsidR="007B2329" w:rsidRPr="003C0304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</w:t>
      </w:r>
      <w:r w:rsidR="009E7770" w:rsidRPr="003C0304">
        <w:rPr>
          <w:rFonts w:asciiTheme="majorBidi" w:hAnsiTheme="majorBidi" w:cstheme="majorBidi"/>
        </w:rPr>
        <w:t xml:space="preserve">– </w:t>
      </w:r>
      <w:r>
        <w:rPr>
          <w:rFonts w:asciiTheme="majorBidi" w:hAnsiTheme="majorBidi" w:cstheme="majorBidi"/>
        </w:rPr>
        <w:t xml:space="preserve">that suggest </w:t>
      </w:r>
      <w:r w:rsidR="003D7B3A" w:rsidRPr="003C0304">
        <w:rPr>
          <w:rFonts w:asciiTheme="majorBidi" w:hAnsiTheme="majorBidi" w:cstheme="majorBidi"/>
        </w:rPr>
        <w:t>action</w:t>
      </w:r>
      <w:r>
        <w:rPr>
          <w:rFonts w:asciiTheme="majorBidi" w:hAnsiTheme="majorBidi" w:cstheme="majorBidi"/>
        </w:rPr>
        <w:t>s</w:t>
      </w:r>
      <w:r w:rsidR="003D7B3A" w:rsidRPr="003C0304">
        <w:rPr>
          <w:rFonts w:asciiTheme="majorBidi" w:hAnsiTheme="majorBidi" w:cstheme="majorBidi"/>
        </w:rPr>
        <w:t xml:space="preserve"> toward others that are </w:t>
      </w:r>
      <w:r w:rsidR="0076013D" w:rsidRPr="003C0304">
        <w:rPr>
          <w:rFonts w:asciiTheme="majorBidi" w:hAnsiTheme="majorBidi" w:cstheme="majorBidi"/>
        </w:rPr>
        <w:t>impregnated</w:t>
      </w:r>
      <w:r w:rsidR="003D7B3A" w:rsidRPr="003C0304">
        <w:rPr>
          <w:rFonts w:asciiTheme="majorBidi" w:hAnsiTheme="majorBidi" w:cstheme="majorBidi"/>
        </w:rPr>
        <w:t xml:space="preserve"> with meaning, and </w:t>
      </w:r>
      <w:r w:rsidR="007B2329" w:rsidRPr="003C0304">
        <w:rPr>
          <w:rFonts w:asciiTheme="majorBidi" w:hAnsiTheme="majorBidi" w:cstheme="majorBidi"/>
        </w:rPr>
        <w:t xml:space="preserve">that </w:t>
      </w:r>
      <w:r w:rsidR="003D7B3A" w:rsidRPr="003C0304">
        <w:rPr>
          <w:rFonts w:asciiTheme="majorBidi" w:hAnsiTheme="majorBidi" w:cstheme="majorBidi"/>
        </w:rPr>
        <w:t xml:space="preserve">require coordination and </w:t>
      </w:r>
      <w:r w:rsidR="007B2329" w:rsidRPr="003C0304">
        <w:rPr>
          <w:rFonts w:asciiTheme="majorBidi" w:hAnsiTheme="majorBidi" w:cstheme="majorBidi"/>
        </w:rPr>
        <w:t>qualification</w:t>
      </w:r>
      <w:r>
        <w:rPr>
          <w:rFonts w:asciiTheme="majorBidi" w:hAnsiTheme="majorBidi" w:cstheme="majorBidi"/>
        </w:rPr>
        <w:t xml:space="preserve"> to result</w:t>
      </w:r>
      <w:r w:rsidR="007B2329" w:rsidRPr="003C0304">
        <w:rPr>
          <w:rFonts w:asciiTheme="majorBidi" w:hAnsiTheme="majorBidi" w:cstheme="majorBidi"/>
        </w:rPr>
        <w:t xml:space="preserve"> in </w:t>
      </w:r>
      <w:r w:rsidR="003D7B3A" w:rsidRPr="003C0304">
        <w:rPr>
          <w:rFonts w:asciiTheme="majorBidi" w:hAnsiTheme="majorBidi" w:cstheme="majorBidi"/>
        </w:rPr>
        <w:t xml:space="preserve">shared understanding. </w:t>
      </w:r>
    </w:p>
    <w:p w14:paraId="20CD2F92" w14:textId="7AA6C9D4" w:rsidR="00D34D73" w:rsidRPr="003C0304" w:rsidRDefault="00D34D73" w:rsidP="003C0304">
      <w:pPr>
        <w:spacing w:line="480" w:lineRule="auto"/>
        <w:rPr>
          <w:rFonts w:asciiTheme="majorBidi" w:hAnsiTheme="majorBidi" w:cstheme="majorBidi"/>
        </w:rPr>
      </w:pPr>
    </w:p>
    <w:p w14:paraId="5A540903" w14:textId="4EC5EAC9" w:rsidR="007B2329" w:rsidRPr="003C0304" w:rsidRDefault="00D34D73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 xml:space="preserve">My hope is that this volume will be read </w:t>
      </w:r>
      <w:r w:rsidR="007B2329" w:rsidRPr="003C0304">
        <w:rPr>
          <w:rFonts w:asciiTheme="majorBidi" w:hAnsiTheme="majorBidi" w:cstheme="majorBidi"/>
        </w:rPr>
        <w:t>broadly and will contribute to strengthening theoretical</w:t>
      </w:r>
      <w:r w:rsidRPr="003C0304">
        <w:rPr>
          <w:rFonts w:asciiTheme="majorBidi" w:hAnsiTheme="majorBidi" w:cstheme="majorBidi"/>
        </w:rPr>
        <w:t xml:space="preserve"> conversations acr</w:t>
      </w:r>
      <w:r w:rsidR="007B2329" w:rsidRPr="003C0304">
        <w:rPr>
          <w:rFonts w:asciiTheme="majorBidi" w:hAnsiTheme="majorBidi" w:cstheme="majorBidi"/>
        </w:rPr>
        <w:t>oss our disciplines. Because this is a particularly talented team of contributors dotted with remarkable theoretical acumen</w:t>
      </w:r>
      <w:r w:rsidRPr="003C0304">
        <w:rPr>
          <w:rFonts w:asciiTheme="majorBidi" w:hAnsiTheme="majorBidi" w:cstheme="majorBidi"/>
        </w:rPr>
        <w:t xml:space="preserve">, </w:t>
      </w:r>
      <w:r w:rsidR="007B2329" w:rsidRPr="003C0304">
        <w:rPr>
          <w:rFonts w:asciiTheme="majorBidi" w:hAnsiTheme="majorBidi" w:cstheme="majorBidi"/>
        </w:rPr>
        <w:t xml:space="preserve">again, readers will emerge from reading this volume enriched by its </w:t>
      </w:r>
      <w:r w:rsidRPr="003C0304">
        <w:rPr>
          <w:rFonts w:asciiTheme="majorBidi" w:hAnsiTheme="majorBidi" w:cstheme="majorBidi"/>
        </w:rPr>
        <w:t>many insights</w:t>
      </w:r>
      <w:r w:rsidR="005F3350">
        <w:rPr>
          <w:rFonts w:asciiTheme="majorBidi" w:hAnsiTheme="majorBidi" w:cstheme="majorBidi"/>
        </w:rPr>
        <w:t xml:space="preserve"> </w:t>
      </w:r>
      <w:r w:rsidRPr="003C0304">
        <w:rPr>
          <w:rFonts w:asciiTheme="majorBidi" w:hAnsiTheme="majorBidi" w:cstheme="majorBidi"/>
        </w:rPr>
        <w:t xml:space="preserve">– especially </w:t>
      </w:r>
      <w:r w:rsidR="007B2329" w:rsidRPr="003C0304">
        <w:rPr>
          <w:rFonts w:asciiTheme="majorBidi" w:hAnsiTheme="majorBidi" w:cstheme="majorBidi"/>
        </w:rPr>
        <w:t xml:space="preserve">if they put the various chapters in </w:t>
      </w:r>
      <w:r w:rsidRPr="003C0304">
        <w:rPr>
          <w:rFonts w:asciiTheme="majorBidi" w:hAnsiTheme="majorBidi" w:cstheme="majorBidi"/>
        </w:rPr>
        <w:t xml:space="preserve">conversation with one another. </w:t>
      </w:r>
    </w:p>
    <w:p w14:paraId="19E3DB7C" w14:textId="77777777" w:rsidR="007B2329" w:rsidRPr="003C0304" w:rsidRDefault="007B2329" w:rsidP="003C0304">
      <w:pPr>
        <w:spacing w:line="480" w:lineRule="auto"/>
        <w:rPr>
          <w:rFonts w:asciiTheme="majorBidi" w:hAnsiTheme="majorBidi" w:cstheme="majorBidi"/>
        </w:rPr>
      </w:pPr>
    </w:p>
    <w:p w14:paraId="6CE148D2" w14:textId="70914801" w:rsidR="007B2329" w:rsidRPr="003C0304" w:rsidRDefault="007B2329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 xml:space="preserve">Considered together, the </w:t>
      </w:r>
      <w:r w:rsidR="00D34D73" w:rsidRPr="003C0304">
        <w:rPr>
          <w:rFonts w:asciiTheme="majorBidi" w:hAnsiTheme="majorBidi" w:cstheme="majorBidi"/>
        </w:rPr>
        <w:t xml:space="preserve">essays raise broader </w:t>
      </w:r>
      <w:r w:rsidRPr="003C0304">
        <w:rPr>
          <w:rFonts w:asciiTheme="majorBidi" w:hAnsiTheme="majorBidi" w:cstheme="majorBidi"/>
        </w:rPr>
        <w:t xml:space="preserve">crucial </w:t>
      </w:r>
      <w:r w:rsidR="00D34D73" w:rsidRPr="003C0304">
        <w:rPr>
          <w:rFonts w:asciiTheme="majorBidi" w:hAnsiTheme="majorBidi" w:cstheme="majorBidi"/>
        </w:rPr>
        <w:t>questions about the purpose of theorizing at a time when many want to remove from our modes of disciplinary inquiry the need to think seriously abou</w:t>
      </w:r>
      <w:r w:rsidRPr="003C0304">
        <w:rPr>
          <w:rFonts w:asciiTheme="majorBidi" w:hAnsiTheme="majorBidi" w:cstheme="majorBidi"/>
        </w:rPr>
        <w:t xml:space="preserve">t how questions are formulated – to narrow down and “purify” how our disciplines approach the social world. </w:t>
      </w:r>
    </w:p>
    <w:p w14:paraId="18917102" w14:textId="77777777" w:rsidR="007B2329" w:rsidRPr="003C0304" w:rsidRDefault="007B2329" w:rsidP="003C0304">
      <w:pPr>
        <w:spacing w:line="480" w:lineRule="auto"/>
        <w:rPr>
          <w:rFonts w:asciiTheme="majorBidi" w:hAnsiTheme="majorBidi" w:cstheme="majorBidi"/>
        </w:rPr>
      </w:pPr>
    </w:p>
    <w:p w14:paraId="6B99C964" w14:textId="12303CC2" w:rsidR="00D34D73" w:rsidRPr="003C0304" w:rsidRDefault="00D34D73" w:rsidP="003C0304">
      <w:pPr>
        <w:spacing w:line="480" w:lineRule="auto"/>
        <w:rPr>
          <w:rFonts w:asciiTheme="majorBidi" w:hAnsiTheme="majorBidi" w:cstheme="majorBidi"/>
        </w:rPr>
      </w:pPr>
      <w:r w:rsidRPr="003C0304">
        <w:rPr>
          <w:rFonts w:asciiTheme="majorBidi" w:hAnsiTheme="majorBidi" w:cstheme="majorBidi"/>
        </w:rPr>
        <w:t>This volume should close</w:t>
      </w:r>
      <w:r w:rsidR="005F3350">
        <w:rPr>
          <w:rFonts w:asciiTheme="majorBidi" w:hAnsiTheme="majorBidi" w:cstheme="majorBidi"/>
        </w:rPr>
        <w:t>,</w:t>
      </w:r>
      <w:r w:rsidRPr="003C0304">
        <w:rPr>
          <w:rFonts w:asciiTheme="majorBidi" w:hAnsiTheme="majorBidi" w:cstheme="majorBidi"/>
        </w:rPr>
        <w:t xml:space="preserve"> once and for</w:t>
      </w:r>
      <w:r w:rsidR="007B2329" w:rsidRPr="003C0304">
        <w:rPr>
          <w:rFonts w:asciiTheme="majorBidi" w:hAnsiTheme="majorBidi" w:cstheme="majorBidi"/>
        </w:rPr>
        <w:t xml:space="preserve"> all</w:t>
      </w:r>
      <w:r w:rsidR="005F3350">
        <w:rPr>
          <w:rFonts w:asciiTheme="majorBidi" w:hAnsiTheme="majorBidi" w:cstheme="majorBidi"/>
        </w:rPr>
        <w:t>,</w:t>
      </w:r>
      <w:r w:rsidRPr="003C0304">
        <w:rPr>
          <w:rFonts w:asciiTheme="majorBidi" w:hAnsiTheme="majorBidi" w:cstheme="majorBidi"/>
        </w:rPr>
        <w:t xml:space="preserve"> the question of whether suc</w:t>
      </w:r>
      <w:r w:rsidR="007B2329" w:rsidRPr="003C0304">
        <w:rPr>
          <w:rFonts w:asciiTheme="majorBidi" w:hAnsiTheme="majorBidi" w:cstheme="majorBidi"/>
        </w:rPr>
        <w:t xml:space="preserve">h a reductionism is fruitful, as it certainly demonstrates that a little openness to adventure and exchange can go a long way in illuminating crucial aspects of reality that tend to remain unseen and understudied. </w:t>
      </w:r>
    </w:p>
    <w:p w14:paraId="648453E5" w14:textId="77777777" w:rsidR="00D34D73" w:rsidRPr="003C0304" w:rsidRDefault="00D34D73" w:rsidP="003C0304">
      <w:pPr>
        <w:spacing w:line="480" w:lineRule="auto"/>
        <w:rPr>
          <w:rFonts w:asciiTheme="majorBidi" w:hAnsiTheme="majorBidi" w:cstheme="majorBidi"/>
        </w:rPr>
      </w:pPr>
      <w:bookmarkStart w:id="0" w:name="_GoBack"/>
      <w:bookmarkEnd w:id="0"/>
    </w:p>
    <w:sectPr w:rsidR="00D34D73" w:rsidRPr="003C0304" w:rsidSect="00F938E0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84B91" w16cid:durableId="223AD9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59BCE" w14:textId="77777777" w:rsidR="00DD747F" w:rsidRDefault="00DD747F" w:rsidP="00A76E7B">
      <w:r>
        <w:separator/>
      </w:r>
    </w:p>
  </w:endnote>
  <w:endnote w:type="continuationSeparator" w:id="0">
    <w:p w14:paraId="4C39AE0C" w14:textId="77777777" w:rsidR="00DD747F" w:rsidRDefault="00DD747F" w:rsidP="00A7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85504" w14:textId="77777777" w:rsidR="00DD747F" w:rsidRDefault="00DD747F" w:rsidP="00A76E7B">
      <w:r>
        <w:separator/>
      </w:r>
    </w:p>
  </w:footnote>
  <w:footnote w:type="continuationSeparator" w:id="0">
    <w:p w14:paraId="2D39C5EB" w14:textId="77777777" w:rsidR="00DD747F" w:rsidRDefault="00DD747F" w:rsidP="00A76E7B">
      <w:r>
        <w:continuationSeparator/>
      </w:r>
    </w:p>
  </w:footnote>
  <w:footnote w:id="1">
    <w:p w14:paraId="67A9BCBF" w14:textId="2A8836FC" w:rsidR="00D06F14" w:rsidRPr="003C0304" w:rsidRDefault="008E4E6C" w:rsidP="003C0304">
      <w:pPr>
        <w:spacing w:line="360" w:lineRule="auto"/>
        <w:rPr>
          <w:rFonts w:asciiTheme="majorBidi" w:hAnsiTheme="majorBidi" w:cstheme="majorBidi"/>
          <w:color w:val="333333"/>
          <w:shd w:val="clear" w:color="auto" w:fill="FFFFFF"/>
        </w:rPr>
      </w:pPr>
      <w:r w:rsidRPr="003C0304">
        <w:rPr>
          <w:rStyle w:val="FootnoteReference"/>
          <w:rFonts w:asciiTheme="majorBidi" w:hAnsiTheme="majorBidi" w:cstheme="majorBidi"/>
        </w:rPr>
        <w:footnoteRef/>
      </w:r>
      <w:r w:rsidRPr="003C0304">
        <w:rPr>
          <w:rFonts w:asciiTheme="majorBidi" w:hAnsiTheme="majorBidi" w:cstheme="majorBidi"/>
        </w:rPr>
        <w:t xml:space="preserve"> Knight, Carly and Isaac Reed. 2019. “</w:t>
      </w:r>
      <w:r w:rsidR="008A76AB" w:rsidRPr="003C0304">
        <w:rPr>
          <w:rFonts w:asciiTheme="majorBidi" w:hAnsiTheme="majorBidi" w:cstheme="majorBidi"/>
        </w:rPr>
        <w:t>M</w:t>
      </w:r>
      <w:r w:rsidRPr="003C0304">
        <w:rPr>
          <w:rFonts w:asciiTheme="majorBidi" w:hAnsiTheme="majorBidi" w:cstheme="majorBidi"/>
        </w:rPr>
        <w:t xml:space="preserve">eaning and Modularity: </w:t>
      </w:r>
      <w:proofErr w:type="gramStart"/>
      <w:r w:rsidRPr="003C0304">
        <w:rPr>
          <w:rFonts w:asciiTheme="majorBidi" w:hAnsiTheme="majorBidi" w:cstheme="majorBidi"/>
        </w:rPr>
        <w:t>the</w:t>
      </w:r>
      <w:proofErr w:type="gramEnd"/>
      <w:r w:rsidRPr="003C0304">
        <w:rPr>
          <w:rFonts w:asciiTheme="majorBidi" w:hAnsiTheme="majorBidi" w:cstheme="majorBidi"/>
        </w:rPr>
        <w:t xml:space="preserve"> Multivalence of “Mechanisms” in Sociological Explanations.” </w:t>
      </w:r>
      <w:r w:rsidRPr="003C0304">
        <w:rPr>
          <w:rFonts w:asciiTheme="majorBidi" w:hAnsiTheme="majorBidi" w:cstheme="majorBidi"/>
          <w:i/>
          <w:iCs/>
        </w:rPr>
        <w:t>Sociological Theory</w:t>
      </w:r>
      <w:r w:rsidRPr="003C0304">
        <w:rPr>
          <w:rFonts w:asciiTheme="majorBidi" w:hAnsiTheme="majorBidi" w:cstheme="majorBidi"/>
        </w:rPr>
        <w:t xml:space="preserve">. 37 (30): </w:t>
      </w:r>
      <w:r w:rsidRPr="003C0304">
        <w:rPr>
          <w:rFonts w:asciiTheme="majorBidi" w:hAnsiTheme="majorBidi" w:cstheme="majorBidi"/>
          <w:color w:val="333333"/>
          <w:shd w:val="clear" w:color="auto" w:fill="FFFFFF"/>
        </w:rPr>
        <w:t> 234-256</w:t>
      </w:r>
      <w:r w:rsidR="008E071D" w:rsidRPr="003C0304">
        <w:rPr>
          <w:rFonts w:asciiTheme="majorBidi" w:hAnsiTheme="majorBidi" w:cstheme="majorBidi"/>
          <w:color w:val="333333"/>
          <w:shd w:val="clear" w:color="auto" w:fill="FFFFFF"/>
        </w:rPr>
        <w:t xml:space="preserve">; </w:t>
      </w:r>
      <w:r w:rsidR="00D06F14" w:rsidRPr="003C0304">
        <w:rPr>
          <w:rFonts w:asciiTheme="majorBidi" w:hAnsiTheme="majorBidi" w:cstheme="majorBidi"/>
          <w:color w:val="333333"/>
          <w:shd w:val="clear" w:color="auto" w:fill="FFFFFF"/>
        </w:rPr>
        <w:t xml:space="preserve">Morton, Matthew, 2014. “Mechanisms and Meaning Structures.” Sociological Theory. 32 (2): 162-187; </w:t>
      </w:r>
    </w:p>
    <w:p w14:paraId="0D3B13C9" w14:textId="6FBEAE3C" w:rsidR="008E4E6C" w:rsidRPr="003C0304" w:rsidRDefault="008E4E6C" w:rsidP="003C0304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</w:footnote>
  <w:footnote w:id="2">
    <w:p w14:paraId="737B9E6B" w14:textId="6B4DEA3A" w:rsidR="008A40C0" w:rsidRPr="003C0304" w:rsidRDefault="00A76E7B" w:rsidP="003C0304">
      <w:pPr>
        <w:spacing w:line="360" w:lineRule="auto"/>
        <w:rPr>
          <w:rFonts w:asciiTheme="majorBidi" w:hAnsiTheme="majorBidi" w:cstheme="majorBidi"/>
        </w:rPr>
      </w:pPr>
      <w:r w:rsidRPr="003C0304">
        <w:rPr>
          <w:rStyle w:val="FootnoteReference"/>
          <w:rFonts w:asciiTheme="majorBidi" w:hAnsiTheme="majorBidi" w:cstheme="majorBidi"/>
        </w:rPr>
        <w:footnoteRef/>
      </w:r>
      <w:r w:rsidRPr="003C0304">
        <w:rPr>
          <w:rFonts w:asciiTheme="majorBidi" w:hAnsiTheme="majorBidi" w:cstheme="majorBidi"/>
        </w:rPr>
        <w:t xml:space="preserve"> </w:t>
      </w:r>
      <w:r w:rsidR="008A40C0" w:rsidRPr="003C0304">
        <w:rPr>
          <w:rFonts w:asciiTheme="majorBidi" w:hAnsiTheme="majorBidi" w:cstheme="majorBidi"/>
        </w:rPr>
        <w:t xml:space="preserve">Vaughan, Diane. 2004. “Theorizing Disaster: Analogy, Historical Ethnography, and the Challenger Accident,” </w:t>
      </w:r>
      <w:r w:rsidR="008A40C0" w:rsidRPr="003C0304">
        <w:rPr>
          <w:rFonts w:asciiTheme="majorBidi" w:hAnsiTheme="majorBidi" w:cstheme="majorBidi"/>
          <w:i/>
          <w:iCs/>
        </w:rPr>
        <w:t>Ethnography</w:t>
      </w:r>
      <w:r w:rsidR="008A40C0" w:rsidRPr="003C0304">
        <w:rPr>
          <w:rFonts w:asciiTheme="majorBidi" w:hAnsiTheme="majorBidi" w:cstheme="majorBidi"/>
        </w:rPr>
        <w:t xml:space="preserve"> 5, 3: 2004: 313-45, p. 313.</w:t>
      </w:r>
    </w:p>
    <w:p w14:paraId="70137FC5" w14:textId="1E3E2646" w:rsidR="00A76E7B" w:rsidRPr="003C0304" w:rsidRDefault="00A76E7B" w:rsidP="003C0304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</w:footnote>
  <w:footnote w:id="3">
    <w:p w14:paraId="3DA6A8D1" w14:textId="3320E9DB" w:rsidR="00707D72" w:rsidRDefault="00707D72" w:rsidP="003C0304">
      <w:pPr>
        <w:spacing w:line="360" w:lineRule="auto"/>
        <w:rPr>
          <w:rFonts w:asciiTheme="majorBidi" w:hAnsiTheme="majorBidi" w:cstheme="majorBidi"/>
          <w:color w:val="333333"/>
          <w:shd w:val="clear" w:color="auto" w:fill="FFFFFF"/>
        </w:rPr>
      </w:pPr>
      <w:r w:rsidRPr="003C0304">
        <w:rPr>
          <w:rStyle w:val="FootnoteReference"/>
          <w:rFonts w:asciiTheme="majorBidi" w:hAnsiTheme="majorBidi" w:cstheme="majorBidi"/>
        </w:rPr>
        <w:footnoteRef/>
      </w:r>
      <w:r w:rsidR="004B5AC8">
        <w:rPr>
          <w:rFonts w:asciiTheme="majorBidi" w:hAnsiTheme="majorBidi" w:cstheme="majorBidi"/>
        </w:rPr>
        <w:t xml:space="preserve"> Lamont, Michè</w:t>
      </w:r>
      <w:r w:rsidRPr="003C0304">
        <w:rPr>
          <w:rFonts w:asciiTheme="majorBidi" w:hAnsiTheme="majorBidi" w:cstheme="majorBidi"/>
        </w:rPr>
        <w:t xml:space="preserve">le and Ann </w:t>
      </w:r>
      <w:proofErr w:type="spellStart"/>
      <w:r w:rsidRPr="003C0304">
        <w:rPr>
          <w:rFonts w:asciiTheme="majorBidi" w:hAnsiTheme="majorBidi" w:cstheme="majorBidi"/>
        </w:rPr>
        <w:t>Swidler</w:t>
      </w:r>
      <w:proofErr w:type="spellEnd"/>
      <w:r w:rsidRPr="003C0304">
        <w:rPr>
          <w:rFonts w:asciiTheme="majorBidi" w:hAnsiTheme="majorBidi" w:cstheme="majorBidi"/>
        </w:rPr>
        <w:t xml:space="preserve">. 2014. </w:t>
      </w:r>
      <w:r w:rsidRPr="003C0304">
        <w:rPr>
          <w:rFonts w:asciiTheme="majorBidi" w:hAnsiTheme="majorBidi" w:cstheme="majorBidi"/>
          <w:color w:val="3C4043"/>
          <w:shd w:val="clear" w:color="auto" w:fill="FFFFFF"/>
        </w:rPr>
        <w:t>“Methodological Pluralism and the Possibilities and Limits of Interviewing.” Qualitative Sociology 37 </w:t>
      </w:r>
      <w:r w:rsidRPr="003C0304">
        <w:rPr>
          <w:rFonts w:asciiTheme="majorBidi" w:hAnsiTheme="majorBidi" w:cstheme="majorBidi"/>
          <w:color w:val="1E1E1E"/>
          <w:shd w:val="clear" w:color="auto" w:fill="FFFFFF"/>
        </w:rPr>
        <w:t>(2): 153-171</w:t>
      </w:r>
      <w:r w:rsidR="00426E54">
        <w:rPr>
          <w:rFonts w:asciiTheme="majorBidi" w:hAnsiTheme="majorBidi" w:cstheme="majorBidi"/>
          <w:color w:val="1E1E1E"/>
          <w:shd w:val="clear" w:color="auto" w:fill="FFFFFF"/>
        </w:rPr>
        <w:t>;</w:t>
      </w:r>
      <w:r w:rsidR="005E4AB5">
        <w:rPr>
          <w:rFonts w:asciiTheme="majorBidi" w:hAnsiTheme="majorBidi" w:cstheme="majorBidi"/>
          <w:color w:val="1E1E1E"/>
          <w:shd w:val="clear" w:color="auto" w:fill="FFFFFF"/>
        </w:rPr>
        <w:t xml:space="preserve"> </w:t>
      </w:r>
      <w:r w:rsidRPr="003C0304">
        <w:rPr>
          <w:rFonts w:asciiTheme="majorBidi" w:hAnsiTheme="majorBidi" w:cstheme="majorBidi"/>
          <w:color w:val="333333"/>
          <w:shd w:val="clear" w:color="auto" w:fill="FFFFFF"/>
        </w:rPr>
        <w:t xml:space="preserve">Godfrey-Smith, Peter. “Causal Pluralism” Pp. 326-37 in </w:t>
      </w:r>
      <w:r w:rsidRPr="003C0304">
        <w:rPr>
          <w:rFonts w:asciiTheme="majorBidi" w:hAnsiTheme="majorBidi" w:cstheme="majorBidi"/>
          <w:i/>
          <w:iCs/>
          <w:color w:val="333333"/>
          <w:shd w:val="clear" w:color="auto" w:fill="FFFFFF"/>
        </w:rPr>
        <w:t>Oxford Handbook of Causation</w:t>
      </w:r>
      <w:r w:rsidRPr="003C0304">
        <w:rPr>
          <w:rFonts w:asciiTheme="majorBidi" w:hAnsiTheme="majorBidi" w:cstheme="majorBidi"/>
          <w:color w:val="333333"/>
          <w:shd w:val="clear" w:color="auto" w:fill="FFFFFF"/>
        </w:rPr>
        <w:t xml:space="preserve">, edited by H. </w:t>
      </w:r>
      <w:proofErr w:type="spellStart"/>
      <w:r w:rsidRPr="003C0304">
        <w:rPr>
          <w:rFonts w:asciiTheme="majorBidi" w:hAnsiTheme="majorBidi" w:cstheme="majorBidi"/>
          <w:color w:val="333333"/>
          <w:shd w:val="clear" w:color="auto" w:fill="FFFFFF"/>
        </w:rPr>
        <w:t>Beebee</w:t>
      </w:r>
      <w:proofErr w:type="spellEnd"/>
      <w:r w:rsidRPr="003C0304">
        <w:rPr>
          <w:rFonts w:asciiTheme="majorBidi" w:hAnsiTheme="majorBidi" w:cstheme="majorBidi"/>
          <w:color w:val="333333"/>
          <w:shd w:val="clear" w:color="auto" w:fill="FFFFFF"/>
        </w:rPr>
        <w:t xml:space="preserve">, C. Hitchcock and P. Menzies. Oxford UK: Oxford University Press.  </w:t>
      </w:r>
      <w:proofErr w:type="spellStart"/>
      <w:r w:rsidR="00854E05" w:rsidRPr="003C0304">
        <w:rPr>
          <w:rFonts w:asciiTheme="majorBidi" w:hAnsiTheme="majorBidi" w:cstheme="majorBidi"/>
          <w:color w:val="333333"/>
          <w:shd w:val="clear" w:color="auto" w:fill="FFFFFF"/>
        </w:rPr>
        <w:t>Rohlfing</w:t>
      </w:r>
      <w:proofErr w:type="spellEnd"/>
      <w:r w:rsidR="00854E05" w:rsidRPr="003C0304">
        <w:rPr>
          <w:rFonts w:asciiTheme="majorBidi" w:hAnsiTheme="majorBidi" w:cstheme="majorBidi"/>
          <w:color w:val="333333"/>
          <w:shd w:val="clear" w:color="auto" w:fill="FFFFFF"/>
        </w:rPr>
        <w:t xml:space="preserve">, Ingo. 2012. </w:t>
      </w:r>
      <w:r w:rsidR="00854E05" w:rsidRPr="003C0304">
        <w:rPr>
          <w:rFonts w:asciiTheme="majorBidi" w:hAnsiTheme="majorBidi" w:cstheme="majorBidi"/>
          <w:i/>
          <w:iCs/>
          <w:color w:val="333333"/>
          <w:shd w:val="clear" w:color="auto" w:fill="FFFFFF"/>
        </w:rPr>
        <w:t>Case Studies and Casual Inference: An Integrative Framework.</w:t>
      </w:r>
      <w:r w:rsidR="00854E05" w:rsidRPr="003C0304">
        <w:rPr>
          <w:rFonts w:asciiTheme="majorBidi" w:hAnsiTheme="majorBidi" w:cstheme="majorBidi"/>
          <w:color w:val="333333"/>
          <w:shd w:val="clear" w:color="auto" w:fill="FFFFFF"/>
        </w:rPr>
        <w:t xml:space="preserve"> London: Palgrave.</w:t>
      </w:r>
    </w:p>
    <w:p w14:paraId="46B224E8" w14:textId="77777777" w:rsidR="003C0304" w:rsidRPr="003C0304" w:rsidRDefault="003C0304" w:rsidP="003C0304">
      <w:pPr>
        <w:spacing w:line="360" w:lineRule="auto"/>
        <w:rPr>
          <w:rFonts w:asciiTheme="majorBidi" w:hAnsiTheme="majorBidi" w:cstheme="majorBidi"/>
        </w:rPr>
      </w:pPr>
    </w:p>
  </w:footnote>
  <w:footnote w:id="4">
    <w:p w14:paraId="04ABBBAF" w14:textId="5BCB5A56" w:rsidR="00854E05" w:rsidRPr="003C0304" w:rsidRDefault="00854E05" w:rsidP="003C0304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C0304">
        <w:rPr>
          <w:rStyle w:val="FootnoteReference"/>
          <w:rFonts w:asciiTheme="majorBidi" w:hAnsiTheme="majorBidi" w:cstheme="majorBidi"/>
          <w:sz w:val="24"/>
          <w:szCs w:val="24"/>
        </w:rPr>
        <w:footnoteRef/>
      </w:r>
      <w:r w:rsidRPr="003C0304">
        <w:rPr>
          <w:rFonts w:asciiTheme="majorBidi" w:hAnsiTheme="majorBidi" w:cstheme="majorBidi"/>
          <w:sz w:val="24"/>
          <w:szCs w:val="24"/>
        </w:rPr>
        <w:t xml:space="preserve"> </w:t>
      </w:r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Hi</w:t>
      </w:r>
      <w:r w:rsid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rschman, Daniel and Isaac Arial</w:t>
      </w:r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Reed. 2014. “Formation Stories and Causality in Sociology.” </w:t>
      </w:r>
      <w:r w:rsidRPr="003C0304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Sociological Theory</w:t>
      </w:r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32 (4): 259-82.  Collier, David. 2011. “Understanding Process-Tracing.” </w:t>
      </w:r>
      <w:r w:rsidRPr="003C0304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PS: Political Science and Politics</w:t>
      </w:r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44 (4): 823-30. </w:t>
      </w:r>
    </w:p>
  </w:footnote>
  <w:footnote w:id="5">
    <w:p w14:paraId="3C487892" w14:textId="4E407025" w:rsidR="003C0304" w:rsidRDefault="003C0304" w:rsidP="003C0304">
      <w:pPr>
        <w:pStyle w:val="FootnoteText"/>
        <w:spacing w:line="36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Tavory</w:t>
      </w:r>
      <w:proofErr w:type="spellEnd"/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Iddo</w:t>
      </w:r>
      <w:proofErr w:type="spellEnd"/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and Stefan Timmermans. 2013. “A Pragmatist Approach to Causality in Ethnography.” </w:t>
      </w:r>
      <w:r w:rsidRPr="003C0304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American Journal of Sociology</w:t>
      </w:r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119 (3): 682-714; Gross, Neil, 2009. “A Pragmatist Theory of Social Mechanisms.” </w:t>
      </w:r>
      <w:r w:rsidRPr="003C0304">
        <w:rPr>
          <w:rFonts w:asciiTheme="majorBidi" w:hAnsiTheme="majorBidi" w:cstheme="majorBidi"/>
          <w:i/>
          <w:iCs/>
          <w:color w:val="333333"/>
          <w:sz w:val="24"/>
          <w:szCs w:val="24"/>
          <w:shd w:val="clear" w:color="auto" w:fill="FFFFFF"/>
        </w:rPr>
        <w:t>American Sociological Review</w:t>
      </w:r>
      <w:r w:rsidRPr="003C030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74 (3): 358-79.</w:t>
      </w:r>
    </w:p>
    <w:p w14:paraId="1987F3DC" w14:textId="77777777" w:rsidR="003C0304" w:rsidRPr="003C0304" w:rsidRDefault="003C0304" w:rsidP="003C0304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</w:footnote>
  <w:footnote w:id="6">
    <w:p w14:paraId="4F1D9324" w14:textId="40BB74E5" w:rsidR="003C0304" w:rsidRPr="003C0304" w:rsidRDefault="003C0304" w:rsidP="003C0304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C0304">
        <w:rPr>
          <w:rStyle w:val="FootnoteReference"/>
          <w:rFonts w:asciiTheme="majorBidi" w:hAnsiTheme="majorBidi" w:cstheme="majorBidi"/>
          <w:sz w:val="24"/>
          <w:szCs w:val="24"/>
        </w:rPr>
        <w:footnoteRef/>
      </w:r>
      <w:r w:rsidRPr="003C0304">
        <w:rPr>
          <w:rFonts w:asciiTheme="majorBidi" w:hAnsiTheme="majorBidi" w:cstheme="majorBidi"/>
          <w:sz w:val="24"/>
          <w:szCs w:val="24"/>
        </w:rPr>
        <w:t xml:space="preserve"> </w:t>
      </w:r>
      <w:r w:rsidRPr="003C0304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 xml:space="preserve">Lemieux, C. 2014. </w:t>
      </w:r>
      <w:r w:rsidR="00426E54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>“</w:t>
      </w:r>
      <w:r w:rsidRPr="003C0304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 xml:space="preserve">The Moral Idealism of Ordinary People as a Sociological Challenge: Reflections on the French Reception of Luc Boltanski and Laurent </w:t>
      </w:r>
      <w:proofErr w:type="spellStart"/>
      <w:r w:rsidRPr="003C0304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>Thévenot's</w:t>
      </w:r>
      <w:proofErr w:type="spellEnd"/>
      <w:r w:rsidRPr="003C0304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 xml:space="preserve"> </w:t>
      </w:r>
      <w:r w:rsidRPr="003C0304">
        <w:rPr>
          <w:rFonts w:asciiTheme="majorBidi" w:hAnsiTheme="majorBidi" w:cstheme="majorBidi"/>
          <w:i/>
          <w:iCs/>
          <w:color w:val="181817"/>
          <w:sz w:val="24"/>
          <w:szCs w:val="24"/>
          <w:shd w:val="clear" w:color="auto" w:fill="CAE7FF"/>
        </w:rPr>
        <w:t>On Justification.</w:t>
      </w:r>
      <w:r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 xml:space="preserve">” </w:t>
      </w:r>
      <w:r w:rsidR="001678FD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 xml:space="preserve">Pp. 153-170 </w:t>
      </w:r>
      <w:r w:rsidRPr="003C0304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 xml:space="preserve">In S. </w:t>
      </w:r>
      <w:proofErr w:type="spellStart"/>
      <w:r w:rsidRPr="003C0304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>Susen</w:t>
      </w:r>
      <w:proofErr w:type="spellEnd"/>
      <w:r w:rsidRPr="003C0304"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 xml:space="preserve"> &amp; B. Turner (Eds.), </w:t>
      </w:r>
      <w:r w:rsidRPr="003C0304">
        <w:rPr>
          <w:rFonts w:asciiTheme="majorBidi" w:hAnsiTheme="majorBidi" w:cstheme="majorBidi"/>
          <w:i/>
          <w:iCs/>
          <w:color w:val="181817"/>
          <w:sz w:val="24"/>
          <w:szCs w:val="24"/>
          <w:bdr w:val="none" w:sz="0" w:space="0" w:color="auto" w:frame="1"/>
          <w:shd w:val="clear" w:color="auto" w:fill="CAE7FF"/>
        </w:rPr>
        <w:t>The Spirit of Luc Boltanski: Essays on the 'Pragmatic Sociology of Critique'</w:t>
      </w:r>
      <w:r>
        <w:rPr>
          <w:rFonts w:asciiTheme="majorBidi" w:hAnsiTheme="majorBidi" w:cstheme="majorBidi"/>
          <w:color w:val="181817"/>
          <w:sz w:val="24"/>
          <w:szCs w:val="24"/>
          <w:shd w:val="clear" w:color="auto" w:fill="CAE7FF"/>
        </w:rPr>
        <w:t xml:space="preserve">. New York: Anthem Press. </w:t>
      </w:r>
    </w:p>
    <w:p w14:paraId="348637FC" w14:textId="77777777" w:rsidR="003C0304" w:rsidRDefault="003C0304">
      <w:pPr>
        <w:pStyle w:val="FootnoteText"/>
      </w:pPr>
    </w:p>
    <w:p w14:paraId="1C1E8FFF" w14:textId="77777777" w:rsidR="003C0304" w:rsidRDefault="003C0304">
      <w:pPr>
        <w:pStyle w:val="FootnoteText"/>
      </w:pPr>
    </w:p>
  </w:footnote>
  <w:footnote w:id="7">
    <w:p w14:paraId="36E1E429" w14:textId="117B09AA" w:rsidR="00941F1A" w:rsidRPr="00526589" w:rsidRDefault="00941F1A" w:rsidP="004B5AC8">
      <w:pPr>
        <w:spacing w:line="360" w:lineRule="auto"/>
        <w:rPr>
          <w:rFonts w:asciiTheme="majorBidi" w:hAnsiTheme="majorBidi" w:cstheme="majorBidi"/>
          <w:color w:val="333333"/>
          <w:shd w:val="clear" w:color="auto" w:fill="FFFFFF"/>
        </w:rPr>
      </w:pPr>
      <w:r w:rsidRPr="003C0304">
        <w:rPr>
          <w:rStyle w:val="FootnoteReference"/>
          <w:rFonts w:asciiTheme="majorBidi" w:hAnsiTheme="majorBidi" w:cstheme="majorBidi"/>
        </w:rPr>
        <w:footnoteRef/>
      </w:r>
      <w:r w:rsidR="00556391" w:rsidRPr="00556391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556391" w:rsidRPr="00556391">
        <w:rPr>
          <w:rFonts w:asciiTheme="majorBidi" w:hAnsiTheme="majorBidi" w:cstheme="majorBidi"/>
          <w:lang w:val="fr-FR"/>
        </w:rPr>
        <w:t>Stavo-De</w:t>
      </w:r>
      <w:r w:rsidRPr="00556391">
        <w:rPr>
          <w:rFonts w:asciiTheme="majorBidi" w:hAnsiTheme="majorBidi" w:cstheme="majorBidi"/>
          <w:lang w:val="fr-FR"/>
        </w:rPr>
        <w:t>b</w:t>
      </w:r>
      <w:r w:rsidR="00556391" w:rsidRPr="00556391">
        <w:rPr>
          <w:rFonts w:asciiTheme="majorBidi" w:hAnsiTheme="majorBidi" w:cstheme="majorBidi"/>
          <w:lang w:val="fr-FR"/>
        </w:rPr>
        <w:t>auge</w:t>
      </w:r>
      <w:proofErr w:type="spellEnd"/>
      <w:r w:rsidR="00556391" w:rsidRPr="00556391">
        <w:rPr>
          <w:rFonts w:asciiTheme="majorBidi" w:hAnsiTheme="majorBidi" w:cstheme="majorBidi"/>
          <w:lang w:val="fr-FR"/>
        </w:rPr>
        <w:t>, Joan and Laurent Thé</w:t>
      </w:r>
      <w:r w:rsidRPr="00556391">
        <w:rPr>
          <w:rFonts w:asciiTheme="majorBidi" w:hAnsiTheme="majorBidi" w:cstheme="majorBidi"/>
          <w:lang w:val="fr-FR"/>
        </w:rPr>
        <w:t xml:space="preserve">venot. </w:t>
      </w:r>
      <w:r w:rsidRPr="004B5AC8">
        <w:rPr>
          <w:rFonts w:asciiTheme="majorBidi" w:hAnsiTheme="majorBidi" w:cstheme="majorBidi"/>
          <w:lang w:val="fr-FR"/>
        </w:rPr>
        <w:t xml:space="preserve">2015. “Sociologie pragmatique.”  </w:t>
      </w:r>
      <w:r w:rsidR="00426E54">
        <w:rPr>
          <w:rFonts w:asciiTheme="majorBidi" w:hAnsiTheme="majorBidi" w:cstheme="majorBidi"/>
          <w:lang w:val="fr-FR"/>
        </w:rPr>
        <w:t>I</w:t>
      </w:r>
      <w:r w:rsidRPr="004B5AC8">
        <w:rPr>
          <w:rFonts w:asciiTheme="majorBidi" w:hAnsiTheme="majorBidi" w:cstheme="majorBidi"/>
          <w:lang w:val="fr-FR"/>
        </w:rPr>
        <w:t xml:space="preserve">n Christophe Le </w:t>
      </w:r>
      <w:proofErr w:type="spellStart"/>
      <w:r w:rsidRPr="004B5AC8">
        <w:rPr>
          <w:rFonts w:asciiTheme="majorBidi" w:hAnsiTheme="majorBidi" w:cstheme="majorBidi"/>
          <w:lang w:val="fr-FR"/>
        </w:rPr>
        <w:t>Digol</w:t>
      </w:r>
      <w:proofErr w:type="spellEnd"/>
      <w:r w:rsidRPr="004B5AC8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4B5AC8">
        <w:rPr>
          <w:rFonts w:asciiTheme="majorBidi" w:hAnsiTheme="majorBidi" w:cstheme="majorBidi"/>
          <w:lang w:val="fr-FR"/>
        </w:rPr>
        <w:t>ed</w:t>
      </w:r>
      <w:proofErr w:type="spellEnd"/>
      <w:r w:rsidRPr="004B5AC8">
        <w:rPr>
          <w:rFonts w:asciiTheme="majorBidi" w:hAnsiTheme="majorBidi" w:cstheme="majorBidi"/>
          <w:lang w:val="fr-FR"/>
        </w:rPr>
        <w:t xml:space="preserve">.) </w:t>
      </w:r>
      <w:r w:rsidRPr="003C0304">
        <w:rPr>
          <w:rFonts w:asciiTheme="majorBidi" w:hAnsiTheme="majorBidi" w:cstheme="majorBidi"/>
          <w:i/>
          <w:iCs/>
          <w:lang w:val="fr-FR"/>
        </w:rPr>
        <w:t>Dictionnaire de la sociologie</w:t>
      </w:r>
      <w:r w:rsidR="003C0304">
        <w:rPr>
          <w:rFonts w:asciiTheme="majorBidi" w:hAnsiTheme="majorBidi" w:cstheme="majorBidi"/>
          <w:lang w:val="fr-FR"/>
        </w:rPr>
        <w:t xml:space="preserve">, Paris: </w:t>
      </w:r>
      <w:proofErr w:type="spellStart"/>
      <w:r w:rsidRPr="003C0304">
        <w:rPr>
          <w:rFonts w:asciiTheme="majorBidi" w:hAnsiTheme="majorBidi" w:cstheme="majorBidi"/>
          <w:lang w:val="fr-FR"/>
        </w:rPr>
        <w:t>Encyclopedia</w:t>
      </w:r>
      <w:proofErr w:type="spellEnd"/>
      <w:r w:rsidRPr="003C0304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C0304">
        <w:rPr>
          <w:rFonts w:asciiTheme="majorBidi" w:hAnsiTheme="majorBidi" w:cstheme="majorBidi"/>
          <w:lang w:val="fr-FR"/>
        </w:rPr>
        <w:t>Universalis</w:t>
      </w:r>
      <w:proofErr w:type="spellEnd"/>
      <w:r w:rsidRPr="003C0304">
        <w:rPr>
          <w:rFonts w:asciiTheme="majorBidi" w:hAnsiTheme="majorBidi" w:cstheme="majorBidi"/>
          <w:lang w:val="fr-FR"/>
        </w:rPr>
        <w:t xml:space="preserve"> </w:t>
      </w:r>
      <w:hyperlink r:id="rId1" w:history="1">
        <w:r w:rsidRPr="003C0304">
          <w:rPr>
            <w:rStyle w:val="Hyperlink"/>
            <w:rFonts w:asciiTheme="majorBidi" w:hAnsiTheme="majorBidi" w:cstheme="majorBidi"/>
            <w:lang w:val="fr-FR"/>
          </w:rPr>
          <w:t>https://www.allbrary.fr/ebooks/269904-dictionnaire-de-la-sociologie</w:t>
        </w:r>
      </w:hyperlink>
      <w:r w:rsidRPr="003C0304">
        <w:rPr>
          <w:rFonts w:asciiTheme="majorBidi" w:hAnsiTheme="majorBidi" w:cstheme="majorBidi"/>
          <w:lang w:val="fr-FR"/>
        </w:rPr>
        <w:t xml:space="preserve">; Frère, Bruno and Daniel </w:t>
      </w:r>
      <w:proofErr w:type="spellStart"/>
      <w:r w:rsidRPr="003C0304">
        <w:rPr>
          <w:rFonts w:asciiTheme="majorBidi" w:hAnsiTheme="majorBidi" w:cstheme="majorBidi"/>
          <w:lang w:val="fr-FR"/>
        </w:rPr>
        <w:t>Jater</w:t>
      </w:r>
      <w:proofErr w:type="spellEnd"/>
      <w:r w:rsidRPr="003C0304">
        <w:rPr>
          <w:rFonts w:asciiTheme="majorBidi" w:hAnsiTheme="majorBidi" w:cstheme="majorBidi"/>
          <w:lang w:val="fr-FR"/>
        </w:rPr>
        <w:t xml:space="preserve">. </w:t>
      </w:r>
      <w:r w:rsidRPr="003C0304">
        <w:rPr>
          <w:rFonts w:asciiTheme="majorBidi" w:hAnsiTheme="majorBidi" w:cstheme="majorBidi"/>
        </w:rPr>
        <w:t xml:space="preserve">2018. </w:t>
      </w:r>
      <w:r w:rsidR="00426E54">
        <w:rPr>
          <w:rFonts w:asciiTheme="majorBidi" w:hAnsiTheme="majorBidi" w:cstheme="majorBidi"/>
        </w:rPr>
        <w:t>“</w:t>
      </w:r>
      <w:r w:rsidRPr="003C0304">
        <w:rPr>
          <w:rFonts w:asciiTheme="majorBidi" w:hAnsiTheme="majorBidi" w:cstheme="majorBidi"/>
        </w:rPr>
        <w:t xml:space="preserve">French Sociological Pragmatism: Inheritor and Innovator in the American Pragmatic Sociological and Phenomenological Tradition.” </w:t>
      </w:r>
      <w:r w:rsidRPr="004B5AC8">
        <w:rPr>
          <w:rFonts w:asciiTheme="majorBidi" w:hAnsiTheme="majorBidi" w:cstheme="majorBidi"/>
          <w:i/>
          <w:iCs/>
        </w:rPr>
        <w:t>Journal of Classical Sociology</w:t>
      </w:r>
      <w:r w:rsidRPr="004B5AC8">
        <w:rPr>
          <w:rFonts w:asciiTheme="majorBidi" w:hAnsiTheme="majorBidi" w:cstheme="majorBidi"/>
        </w:rPr>
        <w:t xml:space="preserve">. </w:t>
      </w:r>
      <w:r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19 (2</w:t>
      </w:r>
      <w:proofErr w:type="gramStart"/>
      <w:r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):</w:t>
      </w:r>
      <w:proofErr w:type="gramEnd"/>
      <w:r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 138-160</w:t>
      </w:r>
      <w:r w:rsidR="00556391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; Barthes, Yannick, Damien D</w:t>
      </w:r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e </w:t>
      </w:r>
      <w:proofErr w:type="spellStart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Blic</w:t>
      </w:r>
      <w:proofErr w:type="spellEnd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, Jean-Philippe </w:t>
      </w:r>
      <w:proofErr w:type="spellStart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Heurtin</w:t>
      </w:r>
      <w:proofErr w:type="spellEnd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, </w:t>
      </w:r>
      <w:proofErr w:type="spellStart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Eric</w:t>
      </w:r>
      <w:proofErr w:type="spellEnd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 Lagneau, Cyril Lemieux, </w:t>
      </w:r>
      <w:proofErr w:type="spellStart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Domnique</w:t>
      </w:r>
      <w:proofErr w:type="spellEnd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 </w:t>
      </w:r>
      <w:proofErr w:type="spellStart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Linhardt</w:t>
      </w:r>
      <w:proofErr w:type="spellEnd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, </w:t>
      </w:r>
      <w:proofErr w:type="spellStart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Cedric</w:t>
      </w:r>
      <w:proofErr w:type="spellEnd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 Moreau de </w:t>
      </w:r>
      <w:proofErr w:type="spellStart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Bellaing</w:t>
      </w:r>
      <w:proofErr w:type="spellEnd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, Catherine Remy and Danny </w:t>
      </w:r>
      <w:proofErr w:type="spellStart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>Trom</w:t>
      </w:r>
      <w:proofErr w:type="spellEnd"/>
      <w:r w:rsidR="003C0304" w:rsidRPr="00556391">
        <w:rPr>
          <w:rFonts w:asciiTheme="majorBidi" w:hAnsiTheme="majorBidi" w:cstheme="majorBidi"/>
          <w:color w:val="333333"/>
          <w:shd w:val="clear" w:color="auto" w:fill="FFFFFF"/>
          <w:lang w:val="fr-FR"/>
        </w:rPr>
        <w:t xml:space="preserve">, 2014. </w:t>
      </w:r>
      <w:r w:rsidR="00426E54" w:rsidRPr="00526589">
        <w:rPr>
          <w:rFonts w:asciiTheme="majorBidi" w:hAnsiTheme="majorBidi" w:cstheme="majorBidi"/>
          <w:color w:val="333333"/>
          <w:shd w:val="clear" w:color="auto" w:fill="FFFFFF"/>
        </w:rPr>
        <w:t>“</w:t>
      </w:r>
      <w:proofErr w:type="spellStart"/>
      <w:r w:rsidR="003C0304" w:rsidRPr="00526589">
        <w:rPr>
          <w:rFonts w:asciiTheme="majorBidi" w:hAnsiTheme="majorBidi" w:cstheme="majorBidi"/>
          <w:color w:val="333333"/>
          <w:shd w:val="clear" w:color="auto" w:fill="FFFFFF"/>
        </w:rPr>
        <w:t>Sociologie</w:t>
      </w:r>
      <w:proofErr w:type="spellEnd"/>
      <w:r w:rsidR="003C0304" w:rsidRPr="00526589">
        <w:rPr>
          <w:rFonts w:asciiTheme="majorBidi" w:hAnsiTheme="majorBidi" w:cstheme="majorBidi"/>
          <w:color w:val="333333"/>
          <w:shd w:val="clear" w:color="auto" w:fill="FFFFFF"/>
        </w:rPr>
        <w:t xml:space="preserve"> </w:t>
      </w:r>
      <w:proofErr w:type="spellStart"/>
      <w:proofErr w:type="gramStart"/>
      <w:r w:rsidR="003C0304" w:rsidRPr="00526589">
        <w:rPr>
          <w:rFonts w:asciiTheme="majorBidi" w:hAnsiTheme="majorBidi" w:cstheme="majorBidi"/>
          <w:color w:val="333333"/>
          <w:shd w:val="clear" w:color="auto" w:fill="FFFFFF"/>
        </w:rPr>
        <w:t>pragmatiq</w:t>
      </w:r>
      <w:r w:rsidR="005E4AB5" w:rsidRPr="00526589">
        <w:rPr>
          <w:rFonts w:asciiTheme="majorBidi" w:hAnsiTheme="majorBidi" w:cstheme="majorBidi"/>
          <w:color w:val="333333"/>
          <w:shd w:val="clear" w:color="auto" w:fill="FFFFFF"/>
        </w:rPr>
        <w:t>ue</w:t>
      </w:r>
      <w:proofErr w:type="spellEnd"/>
      <w:r w:rsidR="00556391">
        <w:rPr>
          <w:rFonts w:asciiTheme="majorBidi" w:hAnsiTheme="majorBidi" w:cstheme="majorBidi"/>
          <w:color w:val="333333"/>
          <w:shd w:val="clear" w:color="auto" w:fill="FFFFFF"/>
        </w:rPr>
        <w:t> :</w:t>
      </w:r>
      <w:proofErr w:type="gramEnd"/>
      <w:r w:rsidR="00556391">
        <w:rPr>
          <w:rFonts w:asciiTheme="majorBidi" w:hAnsiTheme="majorBidi" w:cstheme="majorBidi"/>
          <w:color w:val="333333"/>
          <w:shd w:val="clear" w:color="auto" w:fill="FFFFFF"/>
        </w:rPr>
        <w:t xml:space="preserve"> Model </w:t>
      </w:r>
      <w:proofErr w:type="spellStart"/>
      <w:r w:rsidR="00556391">
        <w:rPr>
          <w:rFonts w:asciiTheme="majorBidi" w:hAnsiTheme="majorBidi" w:cstheme="majorBidi"/>
          <w:color w:val="333333"/>
          <w:shd w:val="clear" w:color="auto" w:fill="FFFFFF"/>
        </w:rPr>
        <w:t>d</w:t>
      </w:r>
      <w:r w:rsidR="003C0304" w:rsidRPr="00526589">
        <w:rPr>
          <w:rFonts w:asciiTheme="majorBidi" w:hAnsiTheme="majorBidi" w:cstheme="majorBidi"/>
          <w:color w:val="333333"/>
          <w:shd w:val="clear" w:color="auto" w:fill="FFFFFF"/>
        </w:rPr>
        <w:t>’emploi</w:t>
      </w:r>
      <w:proofErr w:type="spellEnd"/>
      <w:r w:rsidR="003C0304" w:rsidRPr="00526589">
        <w:rPr>
          <w:rFonts w:asciiTheme="majorBidi" w:hAnsiTheme="majorBidi" w:cstheme="majorBidi"/>
          <w:color w:val="333333"/>
          <w:shd w:val="clear" w:color="auto" w:fill="FFFFFF"/>
        </w:rPr>
        <w:t>.</w:t>
      </w:r>
      <w:r w:rsidR="00426E54" w:rsidRPr="00526589">
        <w:rPr>
          <w:rFonts w:asciiTheme="majorBidi" w:hAnsiTheme="majorBidi" w:cstheme="majorBidi"/>
        </w:rPr>
        <w:t>”</w:t>
      </w:r>
      <w:r w:rsidR="003C0304" w:rsidRPr="00526589">
        <w:rPr>
          <w:rFonts w:asciiTheme="majorBidi" w:hAnsiTheme="majorBidi" w:cstheme="majorBidi"/>
          <w:color w:val="333333"/>
          <w:shd w:val="clear" w:color="auto" w:fill="FFFFFF"/>
        </w:rPr>
        <w:t> </w:t>
      </w:r>
      <w:proofErr w:type="spellStart"/>
      <w:r w:rsidR="003C0304" w:rsidRPr="00526589">
        <w:rPr>
          <w:rFonts w:asciiTheme="majorBidi" w:hAnsiTheme="majorBidi" w:cstheme="majorBidi"/>
          <w:i/>
          <w:iCs/>
          <w:color w:val="333333"/>
          <w:shd w:val="clear" w:color="auto" w:fill="FFFFFF"/>
        </w:rPr>
        <w:t>Politi</w:t>
      </w:r>
      <w:r w:rsidR="00556391">
        <w:rPr>
          <w:rFonts w:asciiTheme="majorBidi" w:hAnsiTheme="majorBidi" w:cstheme="majorBidi"/>
          <w:i/>
          <w:iCs/>
          <w:color w:val="333333"/>
          <w:shd w:val="clear" w:color="auto" w:fill="FFFFFF"/>
        </w:rPr>
        <w:t>x</w:t>
      </w:r>
      <w:proofErr w:type="spellEnd"/>
      <w:r w:rsidR="003C0304" w:rsidRPr="00526589">
        <w:rPr>
          <w:rFonts w:asciiTheme="majorBidi" w:hAnsiTheme="majorBidi" w:cstheme="majorBidi"/>
          <w:color w:val="333333"/>
          <w:shd w:val="clear" w:color="auto" w:fill="FFFFFF"/>
        </w:rPr>
        <w:t xml:space="preserve"> No 103. </w:t>
      </w:r>
    </w:p>
    <w:p w14:paraId="1665EB9E" w14:textId="4CBBFF32" w:rsidR="00941F1A" w:rsidRPr="00526589" w:rsidRDefault="00941F1A" w:rsidP="004B5AC8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</w:footnote>
  <w:footnote w:id="8">
    <w:p w14:paraId="0AAAFCE9" w14:textId="77777777" w:rsidR="004B5AC8" w:rsidRPr="00526589" w:rsidRDefault="004B5AC8" w:rsidP="004B5AC8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B5AC8">
        <w:rPr>
          <w:rStyle w:val="FootnoteReference"/>
          <w:rFonts w:asciiTheme="majorBidi" w:hAnsiTheme="majorBidi" w:cstheme="majorBidi"/>
          <w:sz w:val="24"/>
          <w:szCs w:val="24"/>
        </w:rPr>
        <w:footnoteRef/>
      </w:r>
      <w:r w:rsidRPr="00526589">
        <w:rPr>
          <w:rFonts w:asciiTheme="majorBidi" w:hAnsiTheme="majorBidi" w:cstheme="majorBidi"/>
          <w:sz w:val="24"/>
          <w:szCs w:val="24"/>
        </w:rPr>
        <w:t xml:space="preserve">  See for instance </w:t>
      </w:r>
      <w:hyperlink r:id="rId2" w:history="1">
        <w:r w:rsidRPr="00526589">
          <w:rPr>
            <w:rStyle w:val="Hyperlink"/>
            <w:rFonts w:asciiTheme="majorBidi" w:hAnsiTheme="majorBidi" w:cstheme="majorBidi"/>
            <w:sz w:val="24"/>
            <w:szCs w:val="24"/>
          </w:rPr>
          <w:t>http://www.asatheory.org/current-newsletter-online/new-directions-in-pragmatism</w:t>
        </w:r>
      </w:hyperlink>
      <w:r w:rsidRPr="00526589">
        <w:rPr>
          <w:rFonts w:asciiTheme="majorBidi" w:hAnsiTheme="majorBidi" w:cstheme="majorBidi"/>
          <w:sz w:val="24"/>
          <w:szCs w:val="24"/>
        </w:rPr>
        <w:t>.</w:t>
      </w:r>
    </w:p>
    <w:p w14:paraId="4E52DCC3" w14:textId="77777777" w:rsidR="004B5AC8" w:rsidRPr="00526589" w:rsidRDefault="004B5AC8" w:rsidP="004B5AC8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</w:footnote>
  <w:footnote w:id="9">
    <w:p w14:paraId="5B30645E" w14:textId="77777777" w:rsidR="004B5AC8" w:rsidRPr="004B5AC8" w:rsidRDefault="004B5AC8" w:rsidP="004B5AC8">
      <w:pPr>
        <w:spacing w:line="360" w:lineRule="auto"/>
        <w:rPr>
          <w:rFonts w:asciiTheme="majorBidi" w:hAnsiTheme="majorBidi" w:cstheme="majorBidi"/>
        </w:rPr>
      </w:pPr>
      <w:r w:rsidRPr="004B5AC8">
        <w:rPr>
          <w:rStyle w:val="FootnoteReference"/>
          <w:rFonts w:asciiTheme="majorBidi" w:hAnsiTheme="majorBidi" w:cstheme="majorBidi"/>
        </w:rPr>
        <w:footnoteRef/>
      </w:r>
      <w:r w:rsidRPr="004B5AC8">
        <w:rPr>
          <w:rFonts w:asciiTheme="majorBidi" w:hAnsiTheme="majorBidi" w:cstheme="majorBidi"/>
        </w:rPr>
        <w:t xml:space="preserve"> </w:t>
      </w:r>
      <w:proofErr w:type="spellStart"/>
      <w:r w:rsidRPr="004B5AC8">
        <w:rPr>
          <w:rFonts w:asciiTheme="majorBidi" w:hAnsiTheme="majorBidi" w:cstheme="majorBidi"/>
        </w:rPr>
        <w:t>Ortner</w:t>
      </w:r>
      <w:proofErr w:type="spellEnd"/>
      <w:r w:rsidRPr="004B5AC8">
        <w:rPr>
          <w:rFonts w:asciiTheme="majorBidi" w:hAnsiTheme="majorBidi" w:cstheme="majorBidi"/>
        </w:rPr>
        <w:t xml:space="preserve">, Sheri. 1984. “Theory in Anthropology Since the Sixties.” </w:t>
      </w:r>
      <w:r w:rsidRPr="004B5AC8">
        <w:rPr>
          <w:rFonts w:asciiTheme="majorBidi" w:hAnsiTheme="majorBidi" w:cstheme="majorBidi"/>
          <w:i/>
          <w:iCs/>
          <w:color w:val="222222"/>
          <w:shd w:val="clear" w:color="auto" w:fill="FFFFFF"/>
        </w:rPr>
        <w:t>Comparative Studies in Society and History</w:t>
      </w:r>
      <w:r w:rsidRPr="004B5AC8">
        <w:rPr>
          <w:rFonts w:asciiTheme="majorBidi" w:hAnsiTheme="majorBidi" w:cstheme="majorBidi"/>
          <w:color w:val="222222"/>
          <w:shd w:val="clear" w:color="auto" w:fill="FFFFFF"/>
        </w:rPr>
        <w:t> 26(1):126-166.</w:t>
      </w:r>
    </w:p>
    <w:p w14:paraId="32B9D4BC" w14:textId="6A874329" w:rsidR="004B5AC8" w:rsidRDefault="004B5AC8">
      <w:pPr>
        <w:pStyle w:val="FootnoteText"/>
      </w:pPr>
    </w:p>
  </w:footnote>
  <w:footnote w:id="10">
    <w:p w14:paraId="20AAE740" w14:textId="64F797BA" w:rsidR="004B5AC8" w:rsidRPr="00950182" w:rsidRDefault="004B5AC8" w:rsidP="004B5AC8">
      <w:pPr>
        <w:spacing w:line="360" w:lineRule="auto"/>
        <w:rPr>
          <w:rFonts w:asciiTheme="majorBidi" w:hAnsiTheme="majorBidi" w:cstheme="majorBidi"/>
        </w:rPr>
      </w:pPr>
      <w:r w:rsidRPr="004B5AC8">
        <w:rPr>
          <w:rStyle w:val="FootnoteReference"/>
          <w:rFonts w:asciiTheme="majorBidi" w:hAnsiTheme="majorBidi" w:cstheme="majorBidi"/>
        </w:rPr>
        <w:footnoteRef/>
      </w:r>
      <w:r w:rsidRPr="004B5AC8">
        <w:rPr>
          <w:rFonts w:asciiTheme="majorBidi" w:hAnsiTheme="majorBidi" w:cstheme="majorBidi"/>
        </w:rPr>
        <w:t xml:space="preserve"> Robbins, Joel</w:t>
      </w:r>
      <w:r w:rsidRPr="00950182">
        <w:rPr>
          <w:rFonts w:asciiTheme="majorBidi" w:hAnsiTheme="majorBidi" w:cstheme="majorBidi"/>
        </w:rPr>
        <w:t>.</w:t>
      </w:r>
      <w:r w:rsidR="00875D95">
        <w:rPr>
          <w:rFonts w:asciiTheme="majorBidi" w:hAnsiTheme="majorBidi" w:cstheme="majorBidi"/>
        </w:rPr>
        <w:t xml:space="preserve"> </w:t>
      </w:r>
      <w:r w:rsidRPr="00950182">
        <w:rPr>
          <w:rFonts w:asciiTheme="majorBidi" w:hAnsiTheme="majorBidi" w:cstheme="majorBidi"/>
        </w:rPr>
        <w:t xml:space="preserve">2013. “Beyond the Suffering Subject: Toward an Anthropology of the Good.” </w:t>
      </w:r>
      <w:r w:rsidRPr="00950182">
        <w:rPr>
          <w:rFonts w:asciiTheme="majorBidi" w:hAnsiTheme="majorBidi" w:cstheme="majorBidi"/>
          <w:i/>
          <w:iCs/>
          <w:color w:val="000000" w:themeColor="text1"/>
          <w:shd w:val="clear" w:color="auto" w:fill="FFFFFF"/>
        </w:rPr>
        <w:t>Journal of the Royal Anthropological Institute</w:t>
      </w:r>
      <w:r w:rsidRPr="00950182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19 (3), 447-462.</w:t>
      </w:r>
    </w:p>
    <w:p w14:paraId="07B8A956" w14:textId="577650EC" w:rsidR="004B5AC8" w:rsidRPr="00950182" w:rsidRDefault="004B5AC8">
      <w:pPr>
        <w:pStyle w:val="FootnoteText"/>
        <w:rPr>
          <w:rFonts w:asciiTheme="majorBidi" w:hAnsiTheme="majorBidi" w:cstheme="majorBidi"/>
          <w:sz w:val="24"/>
          <w:szCs w:val="24"/>
        </w:rPr>
      </w:pPr>
    </w:p>
  </w:footnote>
  <w:footnote w:id="11">
    <w:p w14:paraId="66D91441" w14:textId="0A94A9AE" w:rsidR="00950182" w:rsidRDefault="00950182">
      <w:pPr>
        <w:pStyle w:val="FootnoteText"/>
      </w:pPr>
      <w:r w:rsidRPr="00950182">
        <w:rPr>
          <w:rStyle w:val="FootnoteReference"/>
          <w:rFonts w:asciiTheme="majorBidi" w:hAnsiTheme="majorBidi" w:cstheme="majorBidi"/>
          <w:sz w:val="24"/>
          <w:szCs w:val="24"/>
        </w:rPr>
        <w:footnoteRef/>
      </w:r>
      <w:r w:rsidRPr="009501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0182">
        <w:rPr>
          <w:rFonts w:asciiTheme="majorBidi" w:hAnsiTheme="majorBidi" w:cstheme="majorBidi"/>
          <w:sz w:val="24"/>
          <w:szCs w:val="24"/>
        </w:rPr>
        <w:t>Agamben</w:t>
      </w:r>
      <w:proofErr w:type="spellEnd"/>
      <w:r w:rsidRPr="00950182">
        <w:rPr>
          <w:rFonts w:asciiTheme="majorBidi" w:hAnsiTheme="majorBidi" w:cstheme="majorBidi"/>
          <w:sz w:val="24"/>
          <w:szCs w:val="24"/>
        </w:rPr>
        <w:t xml:space="preserve">, Giorgio. 2005. </w:t>
      </w:r>
      <w:r w:rsidRPr="006753D1">
        <w:rPr>
          <w:rFonts w:asciiTheme="majorBidi" w:hAnsiTheme="majorBidi" w:cstheme="majorBidi"/>
          <w:i/>
          <w:iCs/>
          <w:sz w:val="24"/>
          <w:szCs w:val="24"/>
        </w:rPr>
        <w:t>State of Exception</w:t>
      </w:r>
      <w:r w:rsidRPr="00950182">
        <w:rPr>
          <w:rFonts w:asciiTheme="majorBidi" w:hAnsiTheme="majorBidi" w:cstheme="majorBidi"/>
          <w:sz w:val="24"/>
          <w:szCs w:val="24"/>
        </w:rPr>
        <w:t>. Chicago: University of Chicago Press.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DB"/>
    <w:rsid w:val="0000188B"/>
    <w:rsid w:val="000601E1"/>
    <w:rsid w:val="00061B48"/>
    <w:rsid w:val="000673EF"/>
    <w:rsid w:val="000900E5"/>
    <w:rsid w:val="000B45B1"/>
    <w:rsid w:val="00125EAF"/>
    <w:rsid w:val="00164F35"/>
    <w:rsid w:val="001678FD"/>
    <w:rsid w:val="002703B1"/>
    <w:rsid w:val="002B26C9"/>
    <w:rsid w:val="003157C4"/>
    <w:rsid w:val="003168C0"/>
    <w:rsid w:val="00351243"/>
    <w:rsid w:val="00362236"/>
    <w:rsid w:val="00364803"/>
    <w:rsid w:val="003A235F"/>
    <w:rsid w:val="003C0304"/>
    <w:rsid w:val="003D7B3A"/>
    <w:rsid w:val="003E30FD"/>
    <w:rsid w:val="003F0B2C"/>
    <w:rsid w:val="003F0EB4"/>
    <w:rsid w:val="00426E54"/>
    <w:rsid w:val="00441084"/>
    <w:rsid w:val="00461BD6"/>
    <w:rsid w:val="004A3E6D"/>
    <w:rsid w:val="004B5AC8"/>
    <w:rsid w:val="004D5FD4"/>
    <w:rsid w:val="00526589"/>
    <w:rsid w:val="005276A3"/>
    <w:rsid w:val="00531D27"/>
    <w:rsid w:val="00556391"/>
    <w:rsid w:val="005E4AB5"/>
    <w:rsid w:val="005F3350"/>
    <w:rsid w:val="006214F4"/>
    <w:rsid w:val="00627686"/>
    <w:rsid w:val="0064028B"/>
    <w:rsid w:val="0064446C"/>
    <w:rsid w:val="00644F45"/>
    <w:rsid w:val="006753D1"/>
    <w:rsid w:val="0067593C"/>
    <w:rsid w:val="006D2795"/>
    <w:rsid w:val="00707D72"/>
    <w:rsid w:val="0076013D"/>
    <w:rsid w:val="00774E5E"/>
    <w:rsid w:val="007869DA"/>
    <w:rsid w:val="007B2329"/>
    <w:rsid w:val="007C01A2"/>
    <w:rsid w:val="00837377"/>
    <w:rsid w:val="00854E05"/>
    <w:rsid w:val="00875D95"/>
    <w:rsid w:val="008A40C0"/>
    <w:rsid w:val="008A76AB"/>
    <w:rsid w:val="008E071D"/>
    <w:rsid w:val="008E4E6C"/>
    <w:rsid w:val="00941F1A"/>
    <w:rsid w:val="0094749D"/>
    <w:rsid w:val="00950182"/>
    <w:rsid w:val="009864AA"/>
    <w:rsid w:val="009A6AC5"/>
    <w:rsid w:val="009B5B31"/>
    <w:rsid w:val="009B746E"/>
    <w:rsid w:val="009B7EA7"/>
    <w:rsid w:val="009E7770"/>
    <w:rsid w:val="00A17472"/>
    <w:rsid w:val="00A20C28"/>
    <w:rsid w:val="00A76E7B"/>
    <w:rsid w:val="00A77353"/>
    <w:rsid w:val="00A84335"/>
    <w:rsid w:val="00B02CE6"/>
    <w:rsid w:val="00B36B9F"/>
    <w:rsid w:val="00B8031D"/>
    <w:rsid w:val="00BC52E8"/>
    <w:rsid w:val="00C41EA4"/>
    <w:rsid w:val="00C51D58"/>
    <w:rsid w:val="00C53715"/>
    <w:rsid w:val="00CC78B7"/>
    <w:rsid w:val="00D06F14"/>
    <w:rsid w:val="00D34D73"/>
    <w:rsid w:val="00D7723F"/>
    <w:rsid w:val="00D87A2B"/>
    <w:rsid w:val="00D921B2"/>
    <w:rsid w:val="00DC5CDB"/>
    <w:rsid w:val="00DD747F"/>
    <w:rsid w:val="00DE5D21"/>
    <w:rsid w:val="00E626A8"/>
    <w:rsid w:val="00E70321"/>
    <w:rsid w:val="00E97454"/>
    <w:rsid w:val="00EB1805"/>
    <w:rsid w:val="00EC73C4"/>
    <w:rsid w:val="00EF5135"/>
    <w:rsid w:val="00F01AA0"/>
    <w:rsid w:val="00F53205"/>
    <w:rsid w:val="00F74A59"/>
    <w:rsid w:val="00F9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7859"/>
  <w14:defaultImageDpi w14:val="32767"/>
  <w15:chartTrackingRefBased/>
  <w15:docId w15:val="{8C66A170-EED8-E84C-AE8C-F8E29607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76E7B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6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6E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03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180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40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2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2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8B"/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7D72"/>
    <w:rPr>
      <w:i/>
      <w:iCs/>
    </w:rPr>
  </w:style>
  <w:style w:type="character" w:customStyle="1" w:styleId="UnresolvedMention">
    <w:name w:val="Unresolved Mention"/>
    <w:basedOn w:val="DefaultParagraphFont"/>
    <w:uiPriority w:val="99"/>
    <w:rsid w:val="00941F1A"/>
    <w:rPr>
      <w:color w:val="605E5C"/>
      <w:shd w:val="clear" w:color="auto" w:fill="E1DFDD"/>
    </w:rPr>
  </w:style>
  <w:style w:type="character" w:customStyle="1" w:styleId="auteur">
    <w:name w:val="auteur"/>
    <w:basedOn w:val="DefaultParagraphFont"/>
    <w:rsid w:val="003C0304"/>
  </w:style>
  <w:style w:type="character" w:customStyle="1" w:styleId="in-revue">
    <w:name w:val="in-revue"/>
    <w:basedOn w:val="DefaultParagraphFont"/>
    <w:rsid w:val="003C0304"/>
  </w:style>
  <w:style w:type="character" w:customStyle="1" w:styleId="titre-revue">
    <w:name w:val="titre-revue"/>
    <w:basedOn w:val="DefaultParagraphFont"/>
    <w:rsid w:val="003C0304"/>
  </w:style>
  <w:style w:type="paragraph" w:styleId="Revision">
    <w:name w:val="Revision"/>
    <w:hidden/>
    <w:uiPriority w:val="99"/>
    <w:semiHidden/>
    <w:rsid w:val="003C03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7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atheory.org/current-newsletter-online/new-directions-in-pragmatism" TargetMode="External"/><Relationship Id="rId1" Type="http://schemas.openxmlformats.org/officeDocument/2006/relationships/hyperlink" Target="https://www.allbrary.fr/ebooks/269904-dictionnaire-de-la-soci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E9908D-4D43-424C-9615-6CC6E580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2347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Lamont, Michele</dc:creator>
  <cp:keywords/>
  <dc:description/>
  <cp:lastModifiedBy>John Bowen</cp:lastModifiedBy>
  <cp:revision>2</cp:revision>
  <cp:lastPrinted>2020-04-10T18:19:00Z</cp:lastPrinted>
  <dcterms:created xsi:type="dcterms:W3CDTF">2020-04-16T13:44:00Z</dcterms:created>
  <dcterms:modified xsi:type="dcterms:W3CDTF">2020-04-16T13:44:00Z</dcterms:modified>
</cp:coreProperties>
</file>